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B0" w:rsidRDefault="004476B0" w:rsidP="00DB48A0">
      <w:pPr>
        <w:jc w:val="center"/>
      </w:pPr>
      <w:bookmarkStart w:id="0" w:name="_Toc9224"/>
      <w:bookmarkStart w:id="1" w:name="_Toc_4_4_0000000021"/>
      <w:r>
        <w:rPr>
          <w:rFonts w:ascii="黑体" w:eastAsia="黑体" w:hAnsi="黑体" w:cs="黑体"/>
          <w:b/>
          <w:color w:val="000000"/>
          <w:sz w:val="44"/>
        </w:rPr>
        <w:t>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bookmarkEnd w:id="0"/>
    </w:p>
    <w:p w:rsidR="004476B0" w:rsidRDefault="004476B0" w:rsidP="00DB48A0">
      <w:pPr>
        <w:jc w:val="left"/>
        <w:rPr>
          <w:rFonts w:ascii="宋体" w:hAnsi="宋体"/>
          <w:szCs w:val="24"/>
        </w:rPr>
      </w:pPr>
    </w:p>
    <w:p w:rsidR="004476B0" w:rsidRDefault="004476B0" w:rsidP="00DB48A0">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4476B0" w:rsidRDefault="004476B0" w:rsidP="00DB48A0">
      <w:pPr>
        <w:pStyle w:val="1"/>
        <w:tabs>
          <w:tab w:val="right" w:leader="dot" w:pos="14800"/>
        </w:tabs>
        <w:spacing w:before="120"/>
        <w:ind w:firstLine="560"/>
        <w:rPr>
          <w:rFonts w:eastAsia="方正仿宋_GBK"/>
          <w:color w:val="000000"/>
          <w:sz w:val="28"/>
        </w:rPr>
      </w:pPr>
      <w:r>
        <w:fldChar w:fldCharType="begin"/>
      </w:r>
      <w:r>
        <w:instrText xml:space="preserve">TOC \o "1-1" \h \u </w:instrText>
      </w:r>
      <w:r>
        <w:fldChar w:fldCharType="separate"/>
      </w:r>
      <w:hyperlink w:anchor="_Toc12561" w:history="1">
        <w:r>
          <w:rPr>
            <w:rFonts w:eastAsia="方正仿宋_GBK"/>
            <w:color w:val="000000"/>
            <w:sz w:val="28"/>
          </w:rPr>
          <w:t>单位预算收支总表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_Toc12561 </w:instrText>
        </w:r>
        <w:r>
          <w:rPr>
            <w:rFonts w:eastAsia="方正仿宋_GBK"/>
            <w:color w:val="000000"/>
            <w:sz w:val="28"/>
          </w:rPr>
          <w:fldChar w:fldCharType="end"/>
        </w:r>
      </w:hyperlink>
      <w:r>
        <w:rPr>
          <w:rFonts w:hint="eastAsia"/>
          <w:color w:val="000000"/>
          <w:sz w:val="28"/>
        </w:rPr>
        <w:t>3</w:t>
      </w:r>
    </w:p>
    <w:p w:rsidR="004476B0" w:rsidRDefault="002C0A6B" w:rsidP="00DB48A0">
      <w:pPr>
        <w:pStyle w:val="1"/>
        <w:tabs>
          <w:tab w:val="right" w:leader="dot" w:pos="14800"/>
        </w:tabs>
        <w:spacing w:before="120"/>
        <w:ind w:firstLine="560"/>
        <w:rPr>
          <w:rFonts w:eastAsia="方正仿宋_GBK"/>
          <w:color w:val="000000"/>
          <w:sz w:val="28"/>
        </w:rPr>
      </w:pPr>
      <w:hyperlink w:anchor="_Toc30136" w:history="1">
        <w:r w:rsidR="004476B0">
          <w:rPr>
            <w:rFonts w:eastAsia="方正仿宋_GBK"/>
            <w:color w:val="000000"/>
            <w:sz w:val="28"/>
          </w:rPr>
          <w:t>单位预算收入总表</w:t>
        </w:r>
        <w:r w:rsidR="004476B0">
          <w:rPr>
            <w:rFonts w:eastAsia="方正仿宋_GBK"/>
            <w:color w:val="000000"/>
            <w:sz w:val="28"/>
          </w:rPr>
          <w:tab/>
        </w:r>
        <w:r w:rsidR="004476B0">
          <w:rPr>
            <w:rFonts w:hint="eastAsia"/>
            <w:color w:val="000000"/>
            <w:sz w:val="28"/>
          </w:rPr>
          <w:t>6</w:t>
        </w:r>
      </w:hyperlink>
    </w:p>
    <w:p w:rsidR="004476B0" w:rsidRDefault="002C0A6B" w:rsidP="00DB48A0">
      <w:pPr>
        <w:pStyle w:val="1"/>
        <w:tabs>
          <w:tab w:val="right" w:leader="dot" w:pos="14800"/>
        </w:tabs>
        <w:spacing w:before="120"/>
        <w:ind w:firstLine="560"/>
        <w:rPr>
          <w:rFonts w:eastAsia="方正仿宋_GBK"/>
          <w:color w:val="000000"/>
          <w:sz w:val="28"/>
        </w:rPr>
      </w:pPr>
      <w:hyperlink w:anchor="_Toc21851" w:history="1">
        <w:r w:rsidR="004476B0">
          <w:rPr>
            <w:rFonts w:eastAsia="方正仿宋_GBK"/>
            <w:color w:val="000000"/>
            <w:sz w:val="28"/>
          </w:rPr>
          <w:t>单位预算支出总表</w:t>
        </w:r>
        <w:r w:rsidR="004476B0">
          <w:rPr>
            <w:rFonts w:eastAsia="方正仿宋_GBK"/>
            <w:color w:val="000000"/>
            <w:sz w:val="28"/>
          </w:rPr>
          <w:tab/>
        </w:r>
        <w:r w:rsidR="004476B0">
          <w:rPr>
            <w:rFonts w:hint="eastAsia"/>
            <w:color w:val="000000"/>
            <w:sz w:val="28"/>
          </w:rPr>
          <w:t>9</w:t>
        </w:r>
      </w:hyperlink>
    </w:p>
    <w:p w:rsidR="004476B0" w:rsidRDefault="002C0A6B" w:rsidP="00DB48A0">
      <w:pPr>
        <w:pStyle w:val="1"/>
        <w:tabs>
          <w:tab w:val="right" w:leader="dot" w:pos="14800"/>
        </w:tabs>
        <w:spacing w:before="120"/>
        <w:ind w:firstLine="560"/>
        <w:rPr>
          <w:rFonts w:eastAsia="方正仿宋_GBK"/>
          <w:color w:val="000000"/>
          <w:sz w:val="28"/>
        </w:rPr>
      </w:pPr>
      <w:hyperlink w:anchor="_Toc20190" w:history="1">
        <w:r w:rsidR="004476B0">
          <w:rPr>
            <w:rFonts w:eastAsia="方正仿宋_GBK"/>
            <w:color w:val="000000"/>
            <w:sz w:val="28"/>
          </w:rPr>
          <w:t>单位预算财政拨款收支总表</w:t>
        </w:r>
        <w:r w:rsidR="004476B0">
          <w:rPr>
            <w:rFonts w:eastAsia="方正仿宋_GBK"/>
            <w:color w:val="000000"/>
            <w:sz w:val="28"/>
          </w:rPr>
          <w:tab/>
        </w:r>
        <w:r w:rsidR="004476B0">
          <w:rPr>
            <w:rFonts w:hint="eastAsia"/>
            <w:color w:val="000000"/>
            <w:sz w:val="28"/>
          </w:rPr>
          <w:t>1</w:t>
        </w:r>
      </w:hyperlink>
      <w:r w:rsidR="004476B0">
        <w:rPr>
          <w:rFonts w:hint="eastAsia"/>
          <w:color w:val="000000"/>
          <w:sz w:val="28"/>
        </w:rPr>
        <w:t>1</w:t>
      </w:r>
    </w:p>
    <w:p w:rsidR="004476B0" w:rsidRDefault="002C0A6B" w:rsidP="00DB48A0">
      <w:pPr>
        <w:pStyle w:val="1"/>
        <w:tabs>
          <w:tab w:val="right" w:leader="dot" w:pos="14800"/>
        </w:tabs>
        <w:spacing w:before="120"/>
        <w:ind w:firstLine="560"/>
        <w:rPr>
          <w:rFonts w:eastAsia="方正仿宋_GBK"/>
          <w:color w:val="000000"/>
          <w:sz w:val="28"/>
        </w:rPr>
      </w:pPr>
      <w:hyperlink w:anchor="_Toc30080" w:history="1">
        <w:r w:rsidR="004476B0">
          <w:rPr>
            <w:rFonts w:eastAsia="方正仿宋_GBK"/>
            <w:color w:val="000000"/>
            <w:sz w:val="28"/>
          </w:rPr>
          <w:t>单位预算一般公共预算财政拨款支出表</w:t>
        </w:r>
        <w:r w:rsidR="004476B0">
          <w:rPr>
            <w:rFonts w:eastAsia="方正仿宋_GBK"/>
            <w:color w:val="000000"/>
            <w:sz w:val="28"/>
          </w:rPr>
          <w:tab/>
        </w:r>
        <w:r w:rsidR="004476B0">
          <w:rPr>
            <w:rFonts w:hint="eastAsia"/>
            <w:color w:val="000000"/>
            <w:sz w:val="28"/>
          </w:rPr>
          <w:t>1</w:t>
        </w:r>
      </w:hyperlink>
      <w:r w:rsidR="004476B0">
        <w:rPr>
          <w:rFonts w:hint="eastAsia"/>
          <w:color w:val="000000"/>
          <w:sz w:val="28"/>
        </w:rPr>
        <w:t>7</w:t>
      </w:r>
    </w:p>
    <w:p w:rsidR="004476B0" w:rsidRDefault="002C0A6B" w:rsidP="00DB48A0">
      <w:pPr>
        <w:pStyle w:val="1"/>
        <w:tabs>
          <w:tab w:val="right" w:leader="dot" w:pos="14800"/>
        </w:tabs>
        <w:spacing w:before="120"/>
        <w:ind w:firstLine="560"/>
        <w:rPr>
          <w:rFonts w:eastAsia="方正仿宋_GBK"/>
          <w:color w:val="000000"/>
          <w:sz w:val="28"/>
        </w:rPr>
      </w:pPr>
      <w:hyperlink w:anchor="_Toc29386" w:history="1">
        <w:r w:rsidR="004476B0">
          <w:rPr>
            <w:rFonts w:eastAsia="方正仿宋_GBK"/>
            <w:color w:val="000000"/>
            <w:sz w:val="28"/>
          </w:rPr>
          <w:t>单位预算一般公共预算财政拨款基本支出表</w:t>
        </w:r>
        <w:r w:rsidR="004476B0">
          <w:rPr>
            <w:rFonts w:eastAsia="方正仿宋_GBK"/>
            <w:color w:val="000000"/>
            <w:sz w:val="28"/>
          </w:rPr>
          <w:tab/>
        </w:r>
        <w:r w:rsidR="004476B0">
          <w:rPr>
            <w:rFonts w:hint="eastAsia"/>
            <w:color w:val="000000"/>
            <w:sz w:val="28"/>
          </w:rPr>
          <w:t>1</w:t>
        </w:r>
      </w:hyperlink>
      <w:r w:rsidR="004476B0">
        <w:rPr>
          <w:rFonts w:hint="eastAsia"/>
          <w:color w:val="000000"/>
          <w:sz w:val="28"/>
        </w:rPr>
        <w:t>9</w:t>
      </w:r>
    </w:p>
    <w:p w:rsidR="004476B0" w:rsidRDefault="002C0A6B" w:rsidP="00DB48A0">
      <w:pPr>
        <w:pStyle w:val="1"/>
        <w:tabs>
          <w:tab w:val="right" w:leader="dot" w:pos="14800"/>
        </w:tabs>
        <w:spacing w:before="120"/>
        <w:ind w:firstLine="560"/>
        <w:rPr>
          <w:rFonts w:eastAsia="方正仿宋_GBK"/>
          <w:color w:val="000000"/>
          <w:sz w:val="28"/>
        </w:rPr>
      </w:pPr>
      <w:hyperlink w:anchor="_Toc26446" w:history="1">
        <w:r w:rsidR="004476B0">
          <w:rPr>
            <w:rFonts w:eastAsia="方正仿宋_GBK"/>
            <w:color w:val="000000"/>
            <w:sz w:val="28"/>
          </w:rPr>
          <w:t>单位预算政府基金预算财政拨款支出表</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2</w:t>
      </w:r>
    </w:p>
    <w:p w:rsidR="004476B0" w:rsidRDefault="002C0A6B" w:rsidP="00DB48A0">
      <w:pPr>
        <w:pStyle w:val="1"/>
        <w:tabs>
          <w:tab w:val="right" w:leader="dot" w:pos="14800"/>
        </w:tabs>
        <w:spacing w:before="120"/>
        <w:ind w:firstLine="560"/>
        <w:rPr>
          <w:rFonts w:eastAsia="方正仿宋_GBK"/>
          <w:color w:val="000000"/>
          <w:sz w:val="28"/>
        </w:rPr>
      </w:pPr>
      <w:hyperlink w:anchor="_Toc17612" w:history="1">
        <w:r w:rsidR="004476B0">
          <w:rPr>
            <w:rFonts w:eastAsia="方正仿宋_GBK"/>
            <w:color w:val="000000"/>
            <w:sz w:val="28"/>
          </w:rPr>
          <w:t>单位预算国有资本经营预算财政拨款支出表</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3</w:t>
      </w:r>
    </w:p>
    <w:p w:rsidR="004476B0" w:rsidRDefault="002C0A6B" w:rsidP="00DB48A0">
      <w:pPr>
        <w:pStyle w:val="1"/>
        <w:tabs>
          <w:tab w:val="right" w:leader="dot" w:pos="14800"/>
        </w:tabs>
        <w:spacing w:before="120"/>
        <w:ind w:firstLine="560"/>
        <w:rPr>
          <w:rFonts w:eastAsia="方正仿宋_GBK"/>
          <w:color w:val="000000"/>
          <w:sz w:val="28"/>
        </w:rPr>
      </w:pPr>
      <w:hyperlink w:anchor="_Toc15014" w:history="1">
        <w:r w:rsidR="004476B0">
          <w:rPr>
            <w:rFonts w:eastAsia="方正仿宋_GBK"/>
            <w:color w:val="000000"/>
            <w:sz w:val="28"/>
          </w:rPr>
          <w:t>单位预算财政拨款</w:t>
        </w:r>
        <w:r w:rsidR="004476B0">
          <w:rPr>
            <w:rFonts w:eastAsia="方正仿宋_GBK"/>
            <w:color w:val="000000"/>
            <w:sz w:val="28"/>
          </w:rPr>
          <w:t>“</w:t>
        </w:r>
        <w:r w:rsidR="004476B0">
          <w:rPr>
            <w:rFonts w:eastAsia="方正仿宋_GBK"/>
            <w:color w:val="000000"/>
            <w:sz w:val="28"/>
          </w:rPr>
          <w:t>三公</w:t>
        </w:r>
        <w:r w:rsidR="004476B0">
          <w:rPr>
            <w:rFonts w:eastAsia="方正仿宋_GBK"/>
            <w:color w:val="000000"/>
            <w:sz w:val="28"/>
          </w:rPr>
          <w:t>”</w:t>
        </w:r>
        <w:r w:rsidR="004476B0">
          <w:rPr>
            <w:rFonts w:eastAsia="方正仿宋_GBK"/>
            <w:color w:val="000000"/>
            <w:sz w:val="28"/>
          </w:rPr>
          <w:t>经费支出表</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4</w:t>
      </w:r>
    </w:p>
    <w:p w:rsidR="004476B0" w:rsidRDefault="004476B0" w:rsidP="00DB48A0">
      <w:pPr>
        <w:pStyle w:val="1"/>
        <w:tabs>
          <w:tab w:val="right" w:leader="dot" w:pos="14800"/>
        </w:tabs>
        <w:rPr>
          <w:rFonts w:ascii="方正楷体_GBK" w:eastAsia="方正楷体_GBK" w:hAnsi="方正楷体_GBK" w:cs="方正楷体_GBK"/>
          <w:b/>
          <w:color w:val="000000"/>
          <w:sz w:val="28"/>
        </w:rPr>
      </w:pPr>
      <w:r>
        <w:rPr>
          <w:rFonts w:ascii="方正楷体_GBK" w:eastAsia="方正楷体_GBK" w:hAnsi="方正楷体_GBK" w:cs="方正楷体_GBK" w:hint="eastAsia"/>
          <w:b/>
          <w:color w:val="000000"/>
          <w:sz w:val="28"/>
        </w:rPr>
        <w:t>单位预算信息公开情况说明</w:t>
      </w:r>
    </w:p>
    <w:p w:rsidR="004476B0" w:rsidRDefault="002C0A6B" w:rsidP="00DB48A0">
      <w:pPr>
        <w:pStyle w:val="1"/>
        <w:tabs>
          <w:tab w:val="right" w:leader="dot" w:pos="14800"/>
        </w:tabs>
        <w:spacing w:before="120"/>
        <w:ind w:firstLine="560"/>
        <w:rPr>
          <w:rFonts w:eastAsia="方正仿宋_GBK"/>
          <w:color w:val="000000"/>
          <w:sz w:val="28"/>
        </w:rPr>
      </w:pPr>
      <w:hyperlink w:anchor="_Toc12235" w:history="1">
        <w:r w:rsidR="004476B0">
          <w:rPr>
            <w:rFonts w:eastAsia="方正仿宋_GBK"/>
            <w:color w:val="000000"/>
            <w:sz w:val="28"/>
          </w:rPr>
          <w:t>一、单位职责及机构设置情况</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5</w:t>
      </w:r>
    </w:p>
    <w:p w:rsidR="004476B0" w:rsidRDefault="002C0A6B" w:rsidP="00DB48A0">
      <w:pPr>
        <w:pStyle w:val="1"/>
        <w:tabs>
          <w:tab w:val="right" w:leader="dot" w:pos="14800"/>
        </w:tabs>
        <w:spacing w:before="120"/>
        <w:ind w:firstLine="560"/>
        <w:rPr>
          <w:rFonts w:eastAsia="方正仿宋_GBK"/>
          <w:color w:val="000000"/>
          <w:sz w:val="28"/>
        </w:rPr>
      </w:pPr>
      <w:hyperlink w:anchor="_Toc1846" w:history="1">
        <w:r w:rsidR="004476B0">
          <w:rPr>
            <w:rFonts w:eastAsia="方正仿宋_GBK"/>
            <w:color w:val="000000"/>
            <w:sz w:val="28"/>
          </w:rPr>
          <w:t>二、单位预算安排的总体情况</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6</w:t>
      </w:r>
    </w:p>
    <w:p w:rsidR="004476B0" w:rsidRDefault="002C0A6B" w:rsidP="00DB48A0">
      <w:pPr>
        <w:pStyle w:val="1"/>
        <w:tabs>
          <w:tab w:val="right" w:leader="dot" w:pos="14800"/>
        </w:tabs>
        <w:spacing w:before="120"/>
        <w:ind w:firstLine="560"/>
        <w:rPr>
          <w:rFonts w:eastAsia="方正仿宋_GBK"/>
          <w:color w:val="000000"/>
          <w:sz w:val="28"/>
        </w:rPr>
      </w:pPr>
      <w:hyperlink w:anchor="_Toc27542" w:history="1">
        <w:r w:rsidR="004476B0">
          <w:rPr>
            <w:rFonts w:eastAsia="方正仿宋_GBK"/>
            <w:color w:val="000000"/>
            <w:sz w:val="28"/>
          </w:rPr>
          <w:t>三、机关运行经费安排情况</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7</w:t>
      </w:r>
    </w:p>
    <w:p w:rsidR="004476B0" w:rsidRDefault="002C0A6B" w:rsidP="00DB48A0">
      <w:pPr>
        <w:pStyle w:val="1"/>
        <w:tabs>
          <w:tab w:val="right" w:leader="dot" w:pos="14800"/>
        </w:tabs>
        <w:spacing w:before="120"/>
        <w:ind w:firstLine="560"/>
        <w:rPr>
          <w:rFonts w:eastAsia="方正仿宋_GBK"/>
          <w:color w:val="000000"/>
          <w:sz w:val="28"/>
        </w:rPr>
      </w:pPr>
      <w:hyperlink w:anchor="_Toc4351" w:history="1">
        <w:r w:rsidR="004476B0">
          <w:rPr>
            <w:rFonts w:eastAsia="方正仿宋_GBK"/>
            <w:color w:val="000000"/>
            <w:sz w:val="28"/>
          </w:rPr>
          <w:t>四、财政拨款</w:t>
        </w:r>
        <w:r w:rsidR="004476B0">
          <w:rPr>
            <w:rFonts w:eastAsia="方正仿宋_GBK"/>
            <w:color w:val="000000"/>
            <w:sz w:val="28"/>
          </w:rPr>
          <w:t>“</w:t>
        </w:r>
        <w:r w:rsidR="004476B0">
          <w:rPr>
            <w:rFonts w:eastAsia="方正仿宋_GBK"/>
            <w:color w:val="000000"/>
            <w:sz w:val="28"/>
          </w:rPr>
          <w:t>三公</w:t>
        </w:r>
        <w:r w:rsidR="004476B0">
          <w:rPr>
            <w:rFonts w:eastAsia="方正仿宋_GBK"/>
            <w:color w:val="000000"/>
            <w:sz w:val="28"/>
          </w:rPr>
          <w:t>”</w:t>
        </w:r>
        <w:r w:rsidR="004476B0">
          <w:rPr>
            <w:rFonts w:eastAsia="方正仿宋_GBK"/>
            <w:color w:val="000000"/>
            <w:sz w:val="28"/>
          </w:rPr>
          <w:t>经费预算情况及增减变化原因</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7</w:t>
      </w:r>
    </w:p>
    <w:p w:rsidR="004476B0" w:rsidRDefault="002C0A6B" w:rsidP="00DB48A0">
      <w:pPr>
        <w:pStyle w:val="1"/>
        <w:tabs>
          <w:tab w:val="right" w:leader="dot" w:pos="14800"/>
        </w:tabs>
        <w:spacing w:before="120"/>
        <w:ind w:firstLine="560"/>
        <w:rPr>
          <w:rFonts w:eastAsia="方正仿宋_GBK"/>
          <w:color w:val="000000"/>
          <w:sz w:val="28"/>
        </w:rPr>
      </w:pPr>
      <w:hyperlink w:anchor="_Toc12756" w:history="1">
        <w:r w:rsidR="004476B0">
          <w:rPr>
            <w:rFonts w:eastAsia="方正仿宋_GBK" w:hint="eastAsia"/>
            <w:color w:val="000000"/>
            <w:sz w:val="28"/>
          </w:rPr>
          <w:t>五、</w:t>
        </w:r>
        <w:r w:rsidR="004476B0">
          <w:rPr>
            <w:rFonts w:eastAsia="方正仿宋_GBK" w:hint="eastAsia"/>
            <w:color w:val="000000"/>
            <w:sz w:val="28"/>
          </w:rPr>
          <w:t xml:space="preserve"> </w:t>
        </w:r>
        <w:r w:rsidR="004476B0">
          <w:rPr>
            <w:rFonts w:eastAsia="方正仿宋_GBK"/>
            <w:color w:val="000000"/>
            <w:sz w:val="28"/>
          </w:rPr>
          <w:t>预算绩效信息</w:t>
        </w:r>
        <w:r w:rsidR="004476B0">
          <w:rPr>
            <w:rFonts w:eastAsia="方正仿宋_GBK"/>
            <w:color w:val="000000"/>
            <w:sz w:val="28"/>
          </w:rPr>
          <w:tab/>
        </w:r>
        <w:r w:rsidR="004476B0">
          <w:rPr>
            <w:rFonts w:hint="eastAsia"/>
            <w:color w:val="000000"/>
            <w:sz w:val="28"/>
          </w:rPr>
          <w:t>2</w:t>
        </w:r>
      </w:hyperlink>
      <w:r w:rsidR="004476B0">
        <w:rPr>
          <w:rFonts w:hint="eastAsia"/>
          <w:color w:val="000000"/>
          <w:sz w:val="28"/>
        </w:rPr>
        <w:t>7</w:t>
      </w:r>
    </w:p>
    <w:p w:rsidR="004476B0" w:rsidRDefault="002C0A6B" w:rsidP="00DB48A0">
      <w:pPr>
        <w:pStyle w:val="1"/>
        <w:tabs>
          <w:tab w:val="right" w:leader="dot" w:pos="14800"/>
        </w:tabs>
        <w:spacing w:before="120"/>
        <w:ind w:firstLine="560"/>
        <w:rPr>
          <w:rFonts w:eastAsia="方正仿宋_GBK"/>
          <w:color w:val="000000"/>
          <w:sz w:val="28"/>
        </w:rPr>
      </w:pPr>
      <w:hyperlink w:anchor="_Toc16915" w:history="1">
        <w:r w:rsidR="004476B0">
          <w:rPr>
            <w:rFonts w:eastAsia="方正仿宋_GBK"/>
            <w:color w:val="000000"/>
            <w:sz w:val="28"/>
          </w:rPr>
          <w:t>六、政府采购预算情况</w:t>
        </w:r>
        <w:r w:rsidR="004476B0">
          <w:rPr>
            <w:rFonts w:eastAsia="方正仿宋_GBK"/>
            <w:color w:val="000000"/>
            <w:sz w:val="28"/>
          </w:rPr>
          <w:tab/>
        </w:r>
        <w:r w:rsidR="004476B0">
          <w:rPr>
            <w:rFonts w:hint="eastAsia"/>
            <w:color w:val="000000"/>
            <w:sz w:val="28"/>
          </w:rPr>
          <w:t>3</w:t>
        </w:r>
      </w:hyperlink>
      <w:r w:rsidR="004476B0">
        <w:rPr>
          <w:rFonts w:hint="eastAsia"/>
          <w:color w:val="000000"/>
          <w:sz w:val="28"/>
        </w:rPr>
        <w:t>0</w:t>
      </w:r>
    </w:p>
    <w:p w:rsidR="004476B0" w:rsidRDefault="002C0A6B" w:rsidP="00DB48A0">
      <w:pPr>
        <w:pStyle w:val="1"/>
        <w:tabs>
          <w:tab w:val="right" w:leader="dot" w:pos="14800"/>
        </w:tabs>
        <w:spacing w:before="120"/>
        <w:ind w:firstLine="560"/>
        <w:rPr>
          <w:rFonts w:eastAsia="方正仿宋_GBK"/>
          <w:color w:val="000000"/>
          <w:sz w:val="28"/>
        </w:rPr>
      </w:pPr>
      <w:hyperlink w:anchor="_Toc1870" w:history="1">
        <w:r w:rsidR="004476B0">
          <w:rPr>
            <w:rFonts w:eastAsia="方正仿宋_GBK"/>
            <w:color w:val="000000"/>
            <w:sz w:val="28"/>
          </w:rPr>
          <w:t>七、国有资产信息</w:t>
        </w:r>
        <w:r w:rsidR="004476B0">
          <w:rPr>
            <w:rFonts w:eastAsia="方正仿宋_GBK"/>
            <w:color w:val="000000"/>
            <w:sz w:val="28"/>
          </w:rPr>
          <w:tab/>
        </w:r>
        <w:r w:rsidR="004476B0">
          <w:rPr>
            <w:rFonts w:hint="eastAsia"/>
            <w:color w:val="000000"/>
            <w:sz w:val="28"/>
          </w:rPr>
          <w:t>3</w:t>
        </w:r>
      </w:hyperlink>
      <w:r w:rsidR="004476B0">
        <w:rPr>
          <w:rFonts w:hint="eastAsia"/>
          <w:color w:val="000000"/>
          <w:sz w:val="28"/>
        </w:rPr>
        <w:t>0</w:t>
      </w:r>
    </w:p>
    <w:p w:rsidR="004476B0" w:rsidRDefault="002C0A6B" w:rsidP="00DB48A0">
      <w:pPr>
        <w:pStyle w:val="1"/>
        <w:tabs>
          <w:tab w:val="right" w:leader="dot" w:pos="14800"/>
        </w:tabs>
        <w:spacing w:before="120"/>
        <w:ind w:firstLine="560"/>
        <w:rPr>
          <w:rFonts w:eastAsia="方正仿宋_GBK"/>
          <w:color w:val="000000"/>
          <w:sz w:val="28"/>
        </w:rPr>
      </w:pPr>
      <w:hyperlink w:anchor="_Toc11049" w:history="1">
        <w:r w:rsidR="004476B0">
          <w:rPr>
            <w:rFonts w:eastAsia="方正仿宋_GBK"/>
            <w:color w:val="000000"/>
            <w:sz w:val="28"/>
          </w:rPr>
          <w:t>八、名词解释</w:t>
        </w:r>
        <w:r w:rsidR="004476B0">
          <w:rPr>
            <w:rFonts w:eastAsia="方正仿宋_GBK"/>
            <w:color w:val="000000"/>
            <w:sz w:val="28"/>
          </w:rPr>
          <w:tab/>
        </w:r>
        <w:r w:rsidR="004476B0">
          <w:rPr>
            <w:rFonts w:hint="eastAsia"/>
            <w:color w:val="000000"/>
            <w:sz w:val="28"/>
          </w:rPr>
          <w:t>3</w:t>
        </w:r>
      </w:hyperlink>
      <w:r w:rsidR="004476B0">
        <w:rPr>
          <w:rFonts w:hint="eastAsia"/>
          <w:color w:val="000000"/>
          <w:sz w:val="28"/>
        </w:rPr>
        <w:t>1</w:t>
      </w:r>
    </w:p>
    <w:p w:rsidR="004476B0" w:rsidRDefault="002C0A6B" w:rsidP="00DB48A0">
      <w:pPr>
        <w:pStyle w:val="1"/>
        <w:tabs>
          <w:tab w:val="right" w:leader="dot" w:pos="14800"/>
        </w:tabs>
        <w:spacing w:before="120"/>
        <w:ind w:firstLine="560"/>
        <w:rPr>
          <w:rFonts w:eastAsia="方正仿宋_GBK"/>
        </w:rPr>
      </w:pPr>
      <w:hyperlink w:anchor="_Toc9381" w:history="1">
        <w:r w:rsidR="004476B0">
          <w:rPr>
            <w:rFonts w:eastAsia="方正仿宋_GBK"/>
            <w:color w:val="000000"/>
            <w:sz w:val="28"/>
          </w:rPr>
          <w:t>九、其他需要说明的事项</w:t>
        </w:r>
        <w:r w:rsidR="004476B0">
          <w:rPr>
            <w:rFonts w:eastAsia="方正仿宋_GBK"/>
            <w:color w:val="000000"/>
            <w:sz w:val="28"/>
          </w:rPr>
          <w:tab/>
        </w:r>
        <w:r w:rsidR="004476B0">
          <w:rPr>
            <w:rFonts w:hint="eastAsia"/>
            <w:color w:val="000000"/>
            <w:sz w:val="28"/>
          </w:rPr>
          <w:t>3</w:t>
        </w:r>
      </w:hyperlink>
      <w:r w:rsidR="004476B0">
        <w:rPr>
          <w:rFonts w:hint="eastAsia"/>
          <w:color w:val="000000"/>
          <w:sz w:val="28"/>
        </w:rPr>
        <w:t>2</w:t>
      </w:r>
    </w:p>
    <w:p w:rsidR="004476B0" w:rsidRDefault="004476B0" w:rsidP="00DB48A0">
      <w:pPr>
        <w:outlineLvl w:val="3"/>
      </w:pPr>
      <w:r>
        <w:fldChar w:fldCharType="end"/>
      </w: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DB48A0">
      <w:pPr>
        <w:outlineLvl w:val="3"/>
      </w:pPr>
    </w:p>
    <w:p w:rsidR="004476B0" w:rsidRDefault="004476B0" w:rsidP="004476B0">
      <w:pPr>
        <w:jc w:val="center"/>
        <w:outlineLvl w:val="3"/>
        <w:rPr>
          <w:rFonts w:ascii="方正小标宋_GBK" w:eastAsia="方正小标宋_GBK" w:hAnsi="方正小标宋_GBK" w:cs="方正小标宋_GBK"/>
          <w:color w:val="000000"/>
          <w:sz w:val="44"/>
        </w:rPr>
      </w:pPr>
    </w:p>
    <w:bookmarkEnd w:id="1"/>
    <w:p w:rsidR="004476B0" w:rsidRDefault="004476B0" w:rsidP="00DB48A0">
      <w:pPr>
        <w:jc w:val="center"/>
        <w:outlineLvl w:val="4"/>
      </w:pPr>
      <w:r>
        <w:rPr>
          <w:rFonts w:ascii="方正小标宋_GBK" w:eastAsia="方正小标宋_GBK" w:hAnsi="方正小标宋_GBK" w:cs="方正小标宋_GBK" w:hint="eastAsia"/>
          <w:color w:val="000000"/>
          <w:sz w:val="36"/>
          <w:lang w:val="uk-UA"/>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476B0" w:rsidTr="004476B0">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126"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6661"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6661"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收入</w:t>
            </w:r>
          </w:p>
        </w:tc>
        <w:tc>
          <w:tcPr>
            <w:tcW w:w="6661"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支出</w:t>
            </w:r>
          </w:p>
        </w:tc>
      </w:tr>
      <w:tr w:rsidR="004476B0" w:rsidTr="004476B0">
        <w:trPr>
          <w:trHeight w:val="369"/>
          <w:tblHeader/>
          <w:jc w:val="center"/>
        </w:trPr>
        <w:tc>
          <w:tcPr>
            <w:tcW w:w="5386"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w:t>
            </w:r>
            <w:r>
              <w:rPr>
                <w:rFonts w:hint="eastAsia"/>
              </w:rPr>
              <w:t xml:space="preserve">  </w:t>
            </w:r>
            <w:r>
              <w:rPr>
                <w:rFonts w:hint="eastAsia"/>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预算数</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w:t>
            </w:r>
            <w:r>
              <w:rPr>
                <w:rFonts w:hint="eastAsia"/>
              </w:rPr>
              <w:t xml:space="preserve">  </w:t>
            </w:r>
            <w:r>
              <w:rPr>
                <w:rFonts w:hint="eastAsia"/>
                <w:lang w:val="uk-UA"/>
              </w:rPr>
              <w:t>目</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预算数</w:t>
            </w:r>
          </w:p>
        </w:tc>
      </w:tr>
      <w:tr w:rsidR="004476B0" w:rsidTr="004476B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722.63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4</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5</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五、事业收入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6</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六、事业单位经营收入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7</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七、上级补助收入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8</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八、附属单位上缴收入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222.88</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9</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九、其他收入</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10</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481.73</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11</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12</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13</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14</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15</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16</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17</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18</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lastRenderedPageBreak/>
              <w:t>19</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20</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21</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22</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23</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24</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25</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26</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27</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28</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29</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30</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三十、抗</w:t>
            </w:r>
            <w:proofErr w:type="gramStart"/>
            <w:r>
              <w:rPr>
                <w:rFonts w:hint="eastAsia"/>
                <w:lang w:val="uk-UA"/>
              </w:rPr>
              <w:t>疫</w:t>
            </w:r>
            <w:proofErr w:type="gramEnd"/>
            <w:r>
              <w:rPr>
                <w:rFonts w:hint="eastAsia"/>
                <w:lang w:val="uk-UA"/>
              </w:rPr>
              <w:t>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31</w:t>
            </w: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本年收入合计</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722.63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722.63</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上年结转结余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34</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收入总计</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722.63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支出总计</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722.63</w:t>
            </w:r>
          </w:p>
        </w:tc>
      </w:tr>
    </w:tbl>
    <w:p w:rsidR="004476B0" w:rsidRDefault="004476B0" w:rsidP="00DB48A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单位预算收入总表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476B0" w:rsidTr="00DB48A0">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00"/>
              <w:rPr>
                <w:lang w:eastAsia="uk-UA"/>
              </w:rPr>
            </w:pPr>
            <w:r>
              <w:rPr>
                <w:rFonts w:hint="eastAsia"/>
              </w:rPr>
              <w:t>800005</w:t>
            </w:r>
            <w:r>
              <w:rPr>
                <w:rFonts w:hint="eastAsia"/>
                <w:lang w:val="uk-UA"/>
              </w:rPr>
              <w:t>霸州市妇幼保健院</w:t>
            </w:r>
          </w:p>
        </w:tc>
        <w:tc>
          <w:tcPr>
            <w:tcW w:w="3402"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1"/>
            </w:pPr>
            <w:r>
              <w:rPr>
                <w:rFonts w:hint="eastAsia"/>
                <w:lang w:val="uk-UA"/>
              </w:rPr>
              <w:t>预算年度：</w:t>
            </w:r>
            <w:r>
              <w:rPr>
                <w:rFonts w:hint="eastAsia"/>
              </w:rPr>
              <w:t>2023</w:t>
            </w:r>
          </w:p>
        </w:tc>
        <w:tc>
          <w:tcPr>
            <w:tcW w:w="5669" w:type="dxa"/>
            <w:gridSpan w:val="5"/>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2"/>
            </w:pPr>
            <w:r>
              <w:rPr>
                <w:rFonts w:hint="eastAsia"/>
                <w:lang w:val="uk-UA"/>
              </w:rPr>
              <w:t>单位：万元</w:t>
            </w:r>
          </w:p>
        </w:tc>
      </w:tr>
      <w:tr w:rsidR="004476B0" w:rsidTr="00DB48A0">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序号</w:t>
            </w:r>
          </w:p>
        </w:tc>
        <w:tc>
          <w:tcPr>
            <w:tcW w:w="2551"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合计</w:t>
            </w:r>
          </w:p>
        </w:tc>
        <w:tc>
          <w:tcPr>
            <w:tcW w:w="9071" w:type="dxa"/>
            <w:gridSpan w:val="8"/>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上年结转</w:t>
            </w:r>
          </w:p>
        </w:tc>
      </w:tr>
      <w:tr w:rsidR="004476B0" w:rsidTr="00DB48A0">
        <w:trPr>
          <w:trHeight w:val="369"/>
          <w:tblHead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科目</w:t>
            </w:r>
            <w:r>
              <w:rPr>
                <w:rFonts w:hint="eastAsia"/>
              </w:rPr>
              <w:t xml:space="preserve">    </w:t>
            </w:r>
            <w:r>
              <w:rPr>
                <w:rFonts w:hint="eastAsia"/>
                <w:lang w:val="uk-UA"/>
              </w:rPr>
              <w:t>编码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科目名称</w:t>
            </w: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小计</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财政拨款 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财政专户 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事业收入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经营收入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上级补助收入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附属单位上缴收入</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其他收入</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r>
      <w:tr w:rsidR="004476B0" w:rsidTr="00DB48A0">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12</w:t>
            </w: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5"/>
              <w:rPr>
                <w:lang w:eastAsia="uk-UA"/>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合计</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社会保障和就业支出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事业单位离退休</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182.30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182.30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182.30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2080505</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22.30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22.30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22.30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机关事业单位职业年金缴费支出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18.28</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卫生健康支出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公立医院</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9</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2100299</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其他公立医院支出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21004</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公共卫生</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lastRenderedPageBreak/>
              <w:t>11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2100403</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妇幼保健机构</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21011</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行政事业单位医疗</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2101102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事业单位医疗</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住房保障支出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22102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住房改革支出</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68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2210201</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住房公积金</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bl>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单位预算支出总表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476B0" w:rsidTr="00DB48A0">
        <w:trPr>
          <w:trHeight w:val="369"/>
          <w:tblHeader/>
        </w:trPr>
        <w:tc>
          <w:tcPr>
            <w:tcW w:w="6378"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00"/>
              <w:rPr>
                <w:lang w:eastAsia="uk-UA"/>
              </w:rPr>
            </w:pPr>
            <w:r>
              <w:rPr>
                <w:rFonts w:hint="eastAsia"/>
              </w:rPr>
              <w:t>800005</w:t>
            </w:r>
            <w:r>
              <w:rPr>
                <w:rFonts w:hint="eastAsia"/>
                <w:lang w:val="uk-UA"/>
              </w:rPr>
              <w:t>霸州市妇幼保健院</w:t>
            </w:r>
          </w:p>
        </w:tc>
        <w:tc>
          <w:tcPr>
            <w:tcW w:w="2721"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1"/>
            </w:pPr>
            <w:r>
              <w:rPr>
                <w:rFonts w:hint="eastAsia"/>
                <w:lang w:val="uk-UA"/>
              </w:rPr>
              <w:t>预算年度：</w:t>
            </w:r>
            <w:r>
              <w:rPr>
                <w:rFonts w:hint="eastAsia"/>
              </w:rPr>
              <w:t>2023</w:t>
            </w:r>
          </w:p>
        </w:tc>
        <w:tc>
          <w:tcPr>
            <w:tcW w:w="5443" w:type="dxa"/>
            <w:gridSpan w:val="4"/>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2"/>
            </w:pPr>
            <w:r>
              <w:rPr>
                <w:rFonts w:hint="eastAsia"/>
                <w:lang w:val="uk-UA"/>
              </w:rPr>
              <w:t>单位：万元</w:t>
            </w:r>
          </w:p>
        </w:tc>
      </w:tr>
      <w:tr w:rsidR="004476B0" w:rsidTr="00DB48A0">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序号</w:t>
            </w:r>
          </w:p>
        </w:tc>
        <w:tc>
          <w:tcPr>
            <w:tcW w:w="5528"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合计</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对附属单位补助支出</w:t>
            </w:r>
          </w:p>
        </w:tc>
      </w:tr>
      <w:tr w:rsidR="004476B0" w:rsidTr="00DB48A0">
        <w:trPr>
          <w:trHeight w:val="369"/>
          <w:tblHeader/>
        </w:trPr>
        <w:tc>
          <w:tcPr>
            <w:tcW w:w="6378"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科目</w:t>
            </w:r>
            <w:r>
              <w:rPr>
                <w:rFonts w:hint="eastAsia"/>
              </w:rPr>
              <w:t xml:space="preserve">    </w:t>
            </w:r>
            <w:r>
              <w:rPr>
                <w:rFonts w:hint="eastAsia"/>
                <w:lang w:val="uk-UA"/>
              </w:rPr>
              <w:t>编码</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科目名称</w:t>
            </w:r>
          </w:p>
        </w:tc>
        <w:tc>
          <w:tcPr>
            <w:tcW w:w="272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136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5443"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136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136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136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r>
      <w:tr w:rsidR="004476B0" w:rsidTr="00DB48A0">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栏次</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2</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4</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5</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6</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7</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8</w:t>
            </w: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5"/>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合计</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428.63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294.00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社会保障和就业支出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事业单位离退休</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182.30</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182.30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2080505</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22.30</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22.30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2080506</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18.28</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18.28</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卫生健康支出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187.73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294.00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公立医院</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9</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2100299</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其他公立医院支出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10.00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21004</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公共卫生</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181.53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284.00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2100403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妇幼保健机构</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465.53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181.53</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284.00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21011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行政事业单位医疗</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210110</w:t>
            </w:r>
            <w:r>
              <w:rPr>
                <w:rFonts w:hint="eastAsia"/>
              </w:rPr>
              <w:lastRenderedPageBreak/>
              <w:t>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lastRenderedPageBreak/>
              <w:t>事业单位医疗</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6.20</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lastRenderedPageBreak/>
              <w:t>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住房保障支出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住房改革支出</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rPr>
              <w:t>2210201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住房公积金</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bl>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单位预算财政拨款收支总表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476B0" w:rsidTr="00DB48A0">
        <w:trPr>
          <w:trHeight w:val="369"/>
          <w:tblHeader/>
        </w:trPr>
        <w:tc>
          <w:tcPr>
            <w:tcW w:w="5726"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00"/>
              <w:rPr>
                <w:lang w:eastAsia="uk-UA"/>
              </w:rPr>
            </w:pPr>
            <w:r>
              <w:rPr>
                <w:rFonts w:hint="eastAsia"/>
              </w:rPr>
              <w:t>800005</w:t>
            </w:r>
            <w:r>
              <w:rPr>
                <w:rFonts w:hint="eastAsia"/>
                <w:lang w:val="uk-UA"/>
              </w:rPr>
              <w:t>霸州市妇幼保健院</w:t>
            </w:r>
          </w:p>
        </w:tc>
        <w:tc>
          <w:tcPr>
            <w:tcW w:w="3402"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1"/>
            </w:pPr>
            <w:r>
              <w:rPr>
                <w:rFonts w:hint="eastAsia"/>
                <w:lang w:val="uk-UA"/>
              </w:rPr>
              <w:t>预算年度：</w:t>
            </w:r>
            <w:r>
              <w:rPr>
                <w:rFonts w:hint="eastAsia"/>
              </w:rPr>
              <w:t>2023</w:t>
            </w:r>
          </w:p>
        </w:tc>
        <w:tc>
          <w:tcPr>
            <w:tcW w:w="5896" w:type="dxa"/>
            <w:gridSpan w:val="4"/>
            <w:tcBorders>
              <w:top w:val="single" w:sz="6" w:space="0" w:color="FFFFFF"/>
              <w:left w:val="single" w:sz="6" w:space="0" w:color="FFFFFF"/>
              <w:bottom w:val="single" w:sz="6" w:space="0" w:color="000000"/>
              <w:right w:val="single" w:sz="6" w:space="0" w:color="FFFFFF"/>
            </w:tcBorders>
            <w:vAlign w:val="center"/>
            <w:hideMark/>
          </w:tcPr>
          <w:p w:rsidR="004476B0" w:rsidRDefault="004476B0">
            <w:pPr>
              <w:pStyle w:val="22"/>
            </w:pPr>
            <w:r>
              <w:rPr>
                <w:rFonts w:hint="eastAsia"/>
                <w:lang w:val="uk-UA"/>
              </w:rPr>
              <w:t>单位：万元</w:t>
            </w:r>
          </w:p>
        </w:tc>
      </w:tr>
      <w:tr w:rsidR="004476B0" w:rsidTr="00DB48A0">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序号</w:t>
            </w:r>
          </w:p>
        </w:tc>
        <w:tc>
          <w:tcPr>
            <w:tcW w:w="4876"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收入</w:t>
            </w:r>
          </w:p>
        </w:tc>
        <w:tc>
          <w:tcPr>
            <w:tcW w:w="9298" w:type="dxa"/>
            <w:gridSpan w:val="5"/>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支出</w:t>
            </w:r>
          </w:p>
        </w:tc>
      </w:tr>
      <w:tr w:rsidR="004476B0" w:rsidTr="00DB48A0">
        <w:trPr>
          <w:trHeight w:val="369"/>
          <w:tblHead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pPr>
              <w:rPr>
                <w:rFonts w:ascii="方正书宋_GBK" w:eastAsia="方正书宋_GBK" w:hAnsi="方正书宋_GBK" w:cs="方正书宋_GBK"/>
                <w:b/>
                <w:szCs w:val="24"/>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项</w:t>
            </w:r>
            <w:r>
              <w:rPr>
                <w:rFonts w:hint="eastAsia"/>
              </w:rPr>
              <w:t xml:space="preserve">  </w:t>
            </w:r>
            <w:r>
              <w:rPr>
                <w:rFonts w:hint="eastAsia"/>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金额</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项</w:t>
            </w:r>
            <w:r>
              <w:rPr>
                <w:rFonts w:hint="eastAsia"/>
              </w:rPr>
              <w:t xml:space="preserve">  </w:t>
            </w:r>
            <w:r>
              <w:rPr>
                <w:rFonts w:hint="eastAsia"/>
                <w:lang w:val="uk-UA"/>
              </w:rPr>
              <w:t>目</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合计</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国有资本经营预算财政拨款</w:t>
            </w:r>
          </w:p>
        </w:tc>
      </w:tr>
      <w:tr w:rsidR="004476B0" w:rsidTr="00DB48A0">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lang w:val="uk-UA"/>
              </w:rPr>
              <w:t>栏次</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1</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2</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3</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4</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5</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6</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10"/>
              <w:rPr>
                <w:lang w:eastAsia="uk-UA"/>
              </w:rPr>
            </w:pPr>
            <w:r>
              <w:rPr>
                <w:rFonts w:hint="eastAsia"/>
              </w:rPr>
              <w:t>7</w:t>
            </w: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722.63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5</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6</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7</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8</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222.88</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9</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10</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481.73</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11</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12</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13</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14</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15</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16</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lastRenderedPageBreak/>
              <w:t>17</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18</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19</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20</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4"/>
              <w:rPr>
                <w:lang w:eastAsia="uk-UA"/>
              </w:rPr>
            </w:pPr>
            <w:r>
              <w:rPr>
                <w:rFonts w:hint="eastAsia"/>
              </w:rPr>
              <w:t>18.02</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21</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22</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23</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24</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25</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26</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27</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28</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29</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30</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三十、抗</w:t>
            </w:r>
            <w:proofErr w:type="gramStart"/>
            <w:r>
              <w:rPr>
                <w:rFonts w:hint="eastAsia"/>
                <w:lang w:val="uk-UA"/>
              </w:rPr>
              <w:t>疫</w:t>
            </w:r>
            <w:proofErr w:type="gramEnd"/>
            <w:r>
              <w:rPr>
                <w:rFonts w:hint="eastAsia"/>
                <w:lang w:val="uk-UA"/>
              </w:rPr>
              <w:t>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31</w:t>
            </w: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三十一、人行科目</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32</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lastRenderedPageBreak/>
              <w:t>35</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36</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20"/>
              <w:rPr>
                <w:lang w:eastAsia="uk-UA"/>
              </w:rPr>
            </w:pPr>
            <w:r>
              <w:rPr>
                <w:rFonts w:hint="eastAsia"/>
                <w:lang w:val="uk-U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20"/>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4"/>
              <w:rPr>
                <w:lang w:eastAsia="uk-UA"/>
              </w:rPr>
            </w:pPr>
          </w:p>
        </w:tc>
      </w:tr>
      <w:tr w:rsidR="004476B0" w:rsidTr="00DB48A0">
        <w:trPr>
          <w:trHeight w:val="369"/>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3"/>
              <w:rPr>
                <w:lang w:eastAsia="uk-UA"/>
              </w:rPr>
            </w:pPr>
            <w:r>
              <w:rPr>
                <w:rFonts w:hint="eastAsia"/>
              </w:rPr>
              <w:t>37</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收入总计</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6"/>
              <w:rPr>
                <w:lang w:eastAsia="uk-UA"/>
              </w:rPr>
            </w:pPr>
            <w:r>
              <w:rPr>
                <w:rFonts w:hint="eastAsia"/>
                <w:lang w:val="uk-UA"/>
              </w:rPr>
              <w:t>支出总计</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474"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pPr>
              <w:pStyle w:val="7"/>
              <w:rPr>
                <w:lang w:eastAsia="uk-UA"/>
              </w:rPr>
            </w:pPr>
            <w:r>
              <w:rPr>
                <w:rFonts w:hint="eastAsia"/>
              </w:rPr>
              <w:t>722.63</w:t>
            </w: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c>
          <w:tcPr>
            <w:tcW w:w="1474" w:type="dxa"/>
            <w:tcBorders>
              <w:top w:val="single" w:sz="6" w:space="0" w:color="000000"/>
              <w:left w:val="single" w:sz="6" w:space="0" w:color="000000"/>
              <w:bottom w:val="single" w:sz="6" w:space="0" w:color="000000"/>
              <w:right w:val="single" w:sz="6" w:space="0" w:color="000000"/>
            </w:tcBorders>
            <w:vAlign w:val="center"/>
          </w:tcPr>
          <w:p w:rsidR="004476B0" w:rsidRDefault="004476B0">
            <w:pPr>
              <w:pStyle w:val="7"/>
              <w:rPr>
                <w:lang w:eastAsia="uk-UA"/>
              </w:rPr>
            </w:pPr>
          </w:p>
        </w:tc>
      </w:tr>
    </w:tbl>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476B0" w:rsidTr="004476B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551"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项目支出</w:t>
            </w:r>
          </w:p>
        </w:tc>
      </w:tr>
      <w:tr w:rsidR="004476B0" w:rsidTr="004476B0">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5102"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r>
      <w:tr w:rsidR="004476B0" w:rsidTr="004476B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5</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5"/>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722.63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428.63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294.00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208</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社会保障和就业支出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222.88</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222.88</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20805</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222.88</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222.88</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4</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2080502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事业单位离退休</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182.30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182.30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5</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2080505</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22.30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22.30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6</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2080506</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18.28</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18.28</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7</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卫生健康支出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481.73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187.73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294.00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8</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公立医院</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10.00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10.00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9</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2100299</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其他公立医院支出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10.00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10.00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10</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21004</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公共卫生</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465.53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181.53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284.00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11</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2100403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妇幼保健机构</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465.53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181.53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284.00</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12</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21011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行政事业单位医疗</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13</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2101102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事业单位医疗</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14</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221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住房保障支出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15</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22102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住房改革支出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16</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2210201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bl>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476B0" w:rsidTr="004476B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551"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一般公共预算基本支出</w:t>
            </w:r>
          </w:p>
        </w:tc>
      </w:tr>
      <w:tr w:rsidR="004476B0" w:rsidTr="004476B0">
        <w:trPr>
          <w:trHeight w:val="369"/>
          <w:tblHeader/>
          <w:jc w:val="cent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科目名称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人员经费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公用经费</w:t>
            </w:r>
          </w:p>
        </w:tc>
      </w:tr>
      <w:tr w:rsidR="004476B0" w:rsidTr="004476B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5</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w:t>
            </w:r>
          </w:p>
        </w:tc>
        <w:tc>
          <w:tcPr>
            <w:tcW w:w="119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5"/>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6"/>
              <w:jc w:val="both"/>
              <w:rPr>
                <w:lang w:eastAsia="uk-UA"/>
              </w:rPr>
            </w:pPr>
            <w:r>
              <w:rPr>
                <w:rFonts w:hint="eastAsia"/>
                <w:lang w:val="uk-UA"/>
              </w:rPr>
              <w:t>合计</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428.63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7"/>
              <w:jc w:val="both"/>
              <w:rPr>
                <w:lang w:eastAsia="uk-UA"/>
              </w:rPr>
            </w:pPr>
            <w:r>
              <w:rPr>
                <w:rFonts w:hint="eastAsia"/>
              </w:rPr>
              <w:t>428.63</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7"/>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2</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工资福利支出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232.81</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232.81</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3</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30101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基本工资</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72.79</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72.79</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4</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津贴补贴</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9.44</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9.44</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5</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30107</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绩效工资</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85.18</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85.18</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6</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30108</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22.30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22.30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7</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30109</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职业年金缴费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18.28</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18.28</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8</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30110</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6.20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9</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30112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其他社会保障缴费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0.60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0.60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10</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30113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住房公积金</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18.02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11</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303</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对个人和家庭的补助</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195.82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195.82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12</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30302</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退休费</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182.30</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182.30</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3"/>
              <w:jc w:val="both"/>
              <w:rPr>
                <w:lang w:eastAsia="uk-UA"/>
              </w:rPr>
            </w:pPr>
            <w:r>
              <w:rPr>
                <w:rFonts w:hint="eastAsia"/>
              </w:rPr>
              <w:t>13</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rPr>
              <w:t>30307</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20"/>
              <w:jc w:val="both"/>
              <w:rPr>
                <w:lang w:eastAsia="uk-UA"/>
              </w:rPr>
            </w:pPr>
            <w:r>
              <w:rPr>
                <w:rFonts w:hint="eastAsia"/>
                <w:lang w:val="uk-UA"/>
              </w:rPr>
              <w:t>医疗费补助</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13.52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4"/>
              <w:jc w:val="both"/>
              <w:rPr>
                <w:lang w:eastAsia="uk-UA"/>
              </w:rPr>
            </w:pPr>
            <w:r>
              <w:rPr>
                <w:rFonts w:hint="eastAsia"/>
              </w:rPr>
              <w:t>13.52</w:t>
            </w: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bl>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rPr>
          <w:rFonts w:ascii="Times New Roman" w:eastAsia="Times New Roman" w:hAnsi="Times New Roman"/>
          <w:lang w:eastAsia="uk-UA"/>
        </w:rPr>
      </w:pPr>
      <w:r>
        <w:rPr>
          <w:rFonts w:ascii="方正小标宋_GBK" w:eastAsia="方正小标宋_GBK" w:hAnsi="方正小标宋_GBK" w:cs="方正小标宋_GBK" w:hint="eastAsia"/>
          <w:color w:val="000000"/>
          <w:sz w:val="36"/>
          <w:lang w:val="uk-UA"/>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476B0" w:rsidTr="004476B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551"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项目支出</w:t>
            </w:r>
          </w:p>
        </w:tc>
      </w:tr>
      <w:tr w:rsidR="004476B0" w:rsidTr="004476B0">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5102"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r>
      <w:tr w:rsidR="004476B0" w:rsidTr="004476B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5</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3"/>
              <w:jc w:val="both"/>
              <w:rPr>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bl>
    <w:p w:rsidR="004476B0" w:rsidRDefault="00331763" w:rsidP="00DB48A0">
      <w:pPr>
        <w:ind w:firstLine="420"/>
        <w:rPr>
          <w:rFonts w:ascii="Times New Roman" w:eastAsia="Times New Roman" w:hAnsi="Times New Roman"/>
          <w:lang w:eastAsia="uk-UA"/>
        </w:rPr>
      </w:pPr>
      <w:r>
        <w:rPr>
          <w:rFonts w:ascii="方正书宋_GBK" w:eastAsia="方正书宋_GBK" w:hAnsi="方正书宋_GBK" w:cs="方正书宋_GBK" w:hint="eastAsia"/>
          <w:color w:val="000000"/>
          <w:lang w:val="uk-UA"/>
        </w:rPr>
        <w:t>注：无政府基金预算财政拨款预算。</w:t>
      </w:r>
    </w:p>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pPr>
      <w:r>
        <w:rPr>
          <w:rFonts w:ascii="方正小标宋_GBK" w:eastAsia="方正小标宋_GBK" w:hAnsi="方正小标宋_GBK" w:cs="方正小标宋_GBK" w:hint="eastAsia"/>
          <w:color w:val="000000"/>
          <w:sz w:val="36"/>
          <w:lang w:val="uk-UA"/>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476B0" w:rsidTr="004476B0">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551"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5102"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5726" w:type="dxa"/>
            <w:gridSpan w:val="2"/>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项目支出</w:t>
            </w:r>
          </w:p>
        </w:tc>
      </w:tr>
      <w:tr w:rsidR="004476B0" w:rsidTr="004476B0">
        <w:trPr>
          <w:trHeight w:val="369"/>
          <w:tblHeader/>
          <w:jc w:val="center"/>
        </w:trPr>
        <w:tc>
          <w:tcPr>
            <w:tcW w:w="6576"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科目编码</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科目名称</w:t>
            </w: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5102"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r>
      <w:tr w:rsidR="004476B0" w:rsidTr="004476B0">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4535"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5</w:t>
            </w:r>
          </w:p>
        </w:tc>
      </w:tr>
      <w:tr w:rsidR="004476B0" w:rsidTr="004476B0">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3"/>
              <w:jc w:val="both"/>
              <w:rPr>
                <w:lang w:eastAsia="uk-UA"/>
              </w:rPr>
            </w:pPr>
          </w:p>
        </w:tc>
        <w:tc>
          <w:tcPr>
            <w:tcW w:w="119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4535"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bl>
    <w:p w:rsidR="004476B0" w:rsidRDefault="00331763" w:rsidP="00DB48A0">
      <w:pPr>
        <w:ind w:firstLine="420"/>
        <w:rPr>
          <w:rFonts w:ascii="Times New Roman" w:eastAsia="Times New Roman" w:hAnsi="Times New Roman"/>
          <w:lang w:eastAsia="uk-UA"/>
        </w:rPr>
      </w:pPr>
      <w:r>
        <w:rPr>
          <w:rFonts w:ascii="方正书宋_GBK" w:eastAsia="方正书宋_GBK" w:hAnsi="方正书宋_GBK" w:cs="方正书宋_GBK" w:hint="eastAsia"/>
          <w:color w:val="000000"/>
          <w:lang w:val="uk-UA"/>
        </w:rPr>
        <w:t>注：无国有资本经营预算财政拨款预算。</w:t>
      </w:r>
    </w:p>
    <w:p w:rsidR="004476B0" w:rsidRDefault="004476B0" w:rsidP="004476B0">
      <w:pPr>
        <w:sectPr w:rsidR="004476B0">
          <w:pgSz w:w="16840" w:h="11900" w:orient="landscape"/>
          <w:pgMar w:top="1361" w:right="1020" w:bottom="1134" w:left="1020" w:header="720" w:footer="720" w:gutter="0"/>
          <w:cols w:space="720"/>
        </w:sectPr>
      </w:pPr>
    </w:p>
    <w:p w:rsidR="004476B0" w:rsidRDefault="004476B0" w:rsidP="004476B0">
      <w:pPr>
        <w:jc w:val="center"/>
        <w:outlineLvl w:val="4"/>
      </w:pPr>
      <w:r>
        <w:rPr>
          <w:rFonts w:ascii="方正小标宋_GBK" w:eastAsia="方正小标宋_GBK" w:hAnsi="方正小标宋_GBK" w:cs="方正小标宋_GBK" w:hint="eastAsia"/>
          <w:color w:val="000000"/>
          <w:sz w:val="36"/>
          <w:lang w:val="uk-UA"/>
        </w:rPr>
        <w:lastRenderedPageBreak/>
        <w:t>单位预算财政拨款</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三公</w:t>
      </w:r>
      <w:r>
        <w:rPr>
          <w:rFonts w:ascii="方正小标宋_GBK" w:eastAsia="方正小标宋_GBK" w:hAnsi="方正小标宋_GBK" w:cs="方正小标宋_GBK" w:hint="eastAsia"/>
          <w:color w:val="000000"/>
          <w:sz w:val="36"/>
        </w:rPr>
        <w:t>”</w:t>
      </w:r>
      <w:r>
        <w:rPr>
          <w:rFonts w:ascii="方正小标宋_GBK" w:eastAsia="方正小标宋_GBK" w:hAnsi="方正小标宋_GBK" w:cs="方正小标宋_GBK" w:hint="eastAsia"/>
          <w:color w:val="000000"/>
          <w:sz w:val="36"/>
          <w:lang w:val="uk-UA"/>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4476B0" w:rsidTr="004476B0">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00"/>
              <w:jc w:val="both"/>
              <w:rPr>
                <w:lang w:eastAsia="uk-UA"/>
              </w:rPr>
            </w:pPr>
            <w:r>
              <w:rPr>
                <w:rFonts w:hint="eastAsia"/>
              </w:rPr>
              <w:t>800005</w:t>
            </w:r>
            <w:r>
              <w:rPr>
                <w:rFonts w:hint="eastAsia"/>
                <w:lang w:val="uk-UA"/>
              </w:rPr>
              <w:t>霸州市妇幼保健院</w:t>
            </w:r>
          </w:p>
        </w:tc>
        <w:tc>
          <w:tcPr>
            <w:tcW w:w="2381" w:type="dxa"/>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1"/>
              <w:jc w:val="both"/>
            </w:pPr>
            <w:r>
              <w:rPr>
                <w:rFonts w:hint="eastAsia"/>
                <w:lang w:val="uk-UA"/>
              </w:rPr>
              <w:t>预算年度：</w:t>
            </w:r>
            <w:r>
              <w:rPr>
                <w:rFonts w:hint="eastAsia"/>
              </w:rPr>
              <w:t>2023</w:t>
            </w:r>
          </w:p>
        </w:tc>
        <w:tc>
          <w:tcPr>
            <w:tcW w:w="4762" w:type="dxa"/>
            <w:gridSpan w:val="2"/>
            <w:tcBorders>
              <w:top w:val="single" w:sz="6" w:space="0" w:color="FFFFFF"/>
              <w:left w:val="single" w:sz="6" w:space="0" w:color="FFFFFF"/>
              <w:bottom w:val="single" w:sz="6" w:space="0" w:color="000000"/>
              <w:right w:val="single" w:sz="6" w:space="0" w:color="FFFFFF"/>
            </w:tcBorders>
            <w:vAlign w:val="center"/>
            <w:hideMark/>
          </w:tcPr>
          <w:p w:rsidR="004476B0" w:rsidRDefault="004476B0" w:rsidP="00DB48A0">
            <w:pPr>
              <w:pStyle w:val="22"/>
              <w:jc w:val="both"/>
            </w:pPr>
            <w:r>
              <w:rPr>
                <w:rFonts w:hint="eastAsia"/>
                <w:lang w:val="uk-UA"/>
              </w:rPr>
              <w:t>单位：万元</w:t>
            </w:r>
          </w:p>
        </w:tc>
      </w:tr>
      <w:tr w:rsidR="004476B0" w:rsidTr="004476B0">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项</w:t>
            </w:r>
            <w:r>
              <w:rPr>
                <w:rFonts w:hint="eastAsia"/>
              </w:rPr>
              <w:t xml:space="preserve">  </w:t>
            </w:r>
            <w:r>
              <w:rPr>
                <w:rFonts w:hint="eastAsia"/>
                <w:lang w:val="uk-UA"/>
              </w:rPr>
              <w:t>目</w:t>
            </w:r>
          </w:p>
        </w:tc>
        <w:tc>
          <w:tcPr>
            <w:tcW w:w="9524" w:type="dxa"/>
            <w:gridSpan w:val="4"/>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资 金 性 质</w:t>
            </w:r>
          </w:p>
        </w:tc>
      </w:tr>
      <w:tr w:rsidR="004476B0" w:rsidTr="004476B0">
        <w:trPr>
          <w:trHeight w:val="567"/>
          <w:tblHeader/>
          <w:jc w:val="center"/>
        </w:trPr>
        <w:tc>
          <w:tcPr>
            <w:tcW w:w="7030"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3798" w:type="dxa"/>
            <w:vMerge/>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rPr>
                <w:rFonts w:ascii="方正书宋_GBK" w:eastAsia="方正书宋_GBK" w:hAnsi="方正书宋_GBK" w:cs="方正书宋_GBK"/>
                <w:b/>
                <w:szCs w:val="24"/>
                <w:lang w:eastAsia="uk-UA"/>
              </w:rPr>
            </w:pP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合计</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一般公共预算</w:t>
            </w:r>
            <w:r>
              <w:rPr>
                <w:rFonts w:hint="eastAsia"/>
              </w:rPr>
              <w:t xml:space="preserve">              </w:t>
            </w:r>
            <w:r>
              <w:rPr>
                <w:rFonts w:hint="eastAsia"/>
                <w:lang w:val="uk-UA"/>
              </w:rPr>
              <w:t>财政拨款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政府性基金</w:t>
            </w:r>
            <w:r>
              <w:rPr>
                <w:rFonts w:hint="eastAsia"/>
              </w:rPr>
              <w:t xml:space="preserve">                  </w:t>
            </w:r>
            <w:r>
              <w:rPr>
                <w:rFonts w:hint="eastAsia"/>
                <w:lang w:val="uk-UA"/>
              </w:rPr>
              <w:t>预算拨款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国有资本经营</w:t>
            </w:r>
            <w:r>
              <w:rPr>
                <w:rFonts w:hint="eastAsia"/>
              </w:rPr>
              <w:t xml:space="preserve">              </w:t>
            </w:r>
            <w:r>
              <w:rPr>
                <w:rFonts w:hint="eastAsia"/>
                <w:lang w:val="uk-UA"/>
              </w:rPr>
              <w:t>预算财政拨款</w:t>
            </w:r>
          </w:p>
        </w:tc>
      </w:tr>
      <w:tr w:rsidR="004476B0" w:rsidTr="004476B0">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lang w:val="uk-UA"/>
              </w:rPr>
              <w:t>栏次</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1</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2</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3</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4</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4476B0" w:rsidRDefault="004476B0" w:rsidP="00DB48A0">
            <w:pPr>
              <w:pStyle w:val="10"/>
              <w:jc w:val="both"/>
              <w:rPr>
                <w:lang w:eastAsia="uk-UA"/>
              </w:rPr>
            </w:pPr>
            <w:r>
              <w:rPr>
                <w:rFonts w:hint="eastAsia"/>
              </w:rPr>
              <w:t>5</w:t>
            </w:r>
          </w:p>
        </w:tc>
      </w:tr>
      <w:tr w:rsidR="004476B0" w:rsidTr="004476B0">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3"/>
              <w:jc w:val="both"/>
              <w:rPr>
                <w:lang w:eastAsia="uk-UA"/>
              </w:rPr>
            </w:pPr>
          </w:p>
        </w:tc>
        <w:tc>
          <w:tcPr>
            <w:tcW w:w="3798"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20"/>
              <w:jc w:val="both"/>
              <w:rPr>
                <w:lang w:eastAsia="uk-UA"/>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4476B0" w:rsidRDefault="004476B0" w:rsidP="00DB48A0">
            <w:pPr>
              <w:pStyle w:val="4"/>
              <w:jc w:val="both"/>
              <w:rPr>
                <w:lang w:eastAsia="uk-UA"/>
              </w:rPr>
            </w:pPr>
          </w:p>
        </w:tc>
      </w:tr>
    </w:tbl>
    <w:p w:rsidR="004476B0" w:rsidRPr="002A1CA6" w:rsidRDefault="004476B0" w:rsidP="00DB48A0">
      <w:pPr>
        <w:ind w:firstLine="420"/>
        <w:rPr>
          <w:rFonts w:ascii="Times New Roman" w:hAnsi="Times New Roman"/>
        </w:rPr>
        <w:sectPr w:rsidR="004476B0" w:rsidRPr="002A1CA6">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lang w:val="uk-UA"/>
        </w:rPr>
        <w:t>注：无财政拨款</w:t>
      </w:r>
      <w:r>
        <w:rPr>
          <w:rFonts w:ascii="方正书宋_GBK" w:eastAsia="方正书宋_GBK" w:hAnsi="方正书宋_GBK" w:cs="方正书宋_GBK" w:hint="eastAsia"/>
          <w:color w:val="000000"/>
        </w:rPr>
        <w:t>“</w:t>
      </w:r>
      <w:r>
        <w:rPr>
          <w:rFonts w:ascii="方正书宋_GBK" w:eastAsia="方正书宋_GBK" w:hAnsi="方正书宋_GBK" w:cs="方正书宋_GBK" w:hint="eastAsia"/>
          <w:color w:val="000000"/>
          <w:lang w:val="uk-UA"/>
        </w:rPr>
        <w:t>三公</w:t>
      </w:r>
      <w:r>
        <w:rPr>
          <w:rFonts w:ascii="方正书宋_GBK" w:eastAsia="方正书宋_GBK" w:hAnsi="方正书宋_GBK" w:cs="方正书宋_GBK" w:hint="eastAsia"/>
          <w:color w:val="000000"/>
        </w:rPr>
        <w:t>”</w:t>
      </w:r>
      <w:r w:rsidR="00331763">
        <w:rPr>
          <w:rFonts w:ascii="方正书宋_GBK" w:eastAsia="方正书宋_GBK" w:hAnsi="方正书宋_GBK" w:cs="方正书宋_GBK" w:hint="eastAsia"/>
          <w:color w:val="000000"/>
          <w:lang w:val="uk-UA"/>
        </w:rPr>
        <w:t>经费支出表预算。</w:t>
      </w:r>
    </w:p>
    <w:p w:rsidR="004476B0" w:rsidRDefault="004476B0" w:rsidP="004476B0">
      <w:pPr>
        <w:rPr>
          <w:rFonts w:ascii="方正小标宋简体" w:eastAsia="方正小标宋简体" w:hAnsi="Times New Roman"/>
          <w:sz w:val="44"/>
          <w:szCs w:val="44"/>
        </w:rPr>
      </w:pPr>
    </w:p>
    <w:p w:rsidR="00A42B24" w:rsidRDefault="00B22A19" w:rsidP="00DB48A0">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霸州市妇幼保健院</w:t>
      </w:r>
      <w:r>
        <w:rPr>
          <w:rFonts w:ascii="方正小标宋简体" w:eastAsia="方正小标宋简体" w:hAnsi="Times New Roman"/>
          <w:sz w:val="44"/>
          <w:szCs w:val="44"/>
        </w:rPr>
        <w:t>202</w:t>
      </w:r>
      <w:r>
        <w:rPr>
          <w:rFonts w:ascii="方正小标宋简体" w:eastAsia="方正小标宋简体" w:hAnsi="Times New Roman" w:hint="eastAsia"/>
          <w:sz w:val="44"/>
          <w:szCs w:val="44"/>
        </w:rPr>
        <w:t>3年单位预算信息公开</w:t>
      </w:r>
    </w:p>
    <w:p w:rsidR="00A42B24" w:rsidRDefault="00B22A19" w:rsidP="00DB48A0">
      <w:pPr>
        <w:spacing w:line="584"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按照《中华人民共和国预算法》、《中华人民共和国预算法实施条例》、《地方预决算公开操作规程》和《河北省省级预算公开办法》规定，现将霸州市妇幼保健院</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hint="eastAsia"/>
          <w:sz w:val="32"/>
          <w:szCs w:val="32"/>
        </w:rPr>
        <w:t>年预算公开如下：</w:t>
      </w:r>
    </w:p>
    <w:p w:rsidR="00A42B24" w:rsidRDefault="00B22A19" w:rsidP="00DB48A0">
      <w:pPr>
        <w:ind w:firstLineChars="200" w:firstLine="640"/>
        <w:rPr>
          <w:rFonts w:ascii="黑体" w:eastAsia="黑体" w:hAnsi="黑体"/>
          <w:sz w:val="32"/>
          <w:szCs w:val="32"/>
        </w:rPr>
      </w:pPr>
      <w:r>
        <w:rPr>
          <w:rFonts w:ascii="黑体" w:eastAsia="黑体" w:hAnsi="黑体" w:hint="eastAsia"/>
          <w:sz w:val="32"/>
          <w:szCs w:val="32"/>
        </w:rPr>
        <w:t>一、单位职责及机构设置情况</w:t>
      </w:r>
    </w:p>
    <w:p w:rsidR="00A42B24" w:rsidRDefault="00B22A19" w:rsidP="00DB48A0">
      <w:pPr>
        <w:ind w:firstLineChars="196" w:firstLine="627"/>
        <w:rPr>
          <w:rFonts w:ascii="仿宋_GB2312" w:eastAsia="仿宋_GB2312" w:hAnsi="Times New Roman"/>
          <w:sz w:val="32"/>
          <w:szCs w:val="32"/>
        </w:rPr>
      </w:pPr>
      <w:r>
        <w:rPr>
          <w:rFonts w:ascii="仿宋_GB2312" w:eastAsia="仿宋_GB2312" w:hAnsi="Times New Roman" w:hint="eastAsia"/>
          <w:sz w:val="32"/>
          <w:szCs w:val="32"/>
        </w:rPr>
        <w:t>单位职责：我院根据《中华人民共和国母婴保健法》和《中国妇女发展纲要（</w:t>
      </w:r>
      <w:r>
        <w:rPr>
          <w:rFonts w:ascii="仿宋_GB2312" w:eastAsia="仿宋_GB2312" w:hAnsi="Times New Roman"/>
          <w:sz w:val="32"/>
          <w:szCs w:val="32"/>
        </w:rPr>
        <w:t>2011</w:t>
      </w:r>
      <w:r>
        <w:rPr>
          <w:rFonts w:ascii="仿宋_GB2312" w:eastAsia="仿宋_GB2312" w:hAnsi="Times New Roman"/>
          <w:sz w:val="32"/>
          <w:szCs w:val="32"/>
        </w:rPr>
        <w:t>—</w:t>
      </w:r>
      <w:r>
        <w:rPr>
          <w:rFonts w:ascii="仿宋_GB2312" w:eastAsia="仿宋_GB2312" w:hAnsi="Times New Roman"/>
          <w:sz w:val="32"/>
          <w:szCs w:val="32"/>
        </w:rPr>
        <w:t>2020</w:t>
      </w:r>
      <w:r>
        <w:rPr>
          <w:rFonts w:ascii="仿宋_GB2312" w:eastAsia="仿宋_GB2312" w:hAnsi="Times New Roman" w:hint="eastAsia"/>
          <w:sz w:val="32"/>
          <w:szCs w:val="32"/>
        </w:rPr>
        <w:t>年）》及《中国儿童发展纲要（</w:t>
      </w:r>
      <w:r>
        <w:rPr>
          <w:rFonts w:ascii="仿宋_GB2312" w:eastAsia="仿宋_GB2312" w:hAnsi="Times New Roman"/>
          <w:sz w:val="32"/>
          <w:szCs w:val="32"/>
        </w:rPr>
        <w:t>2011</w:t>
      </w:r>
      <w:r>
        <w:rPr>
          <w:rFonts w:ascii="仿宋_GB2312" w:eastAsia="仿宋_GB2312" w:hAnsi="Times New Roman"/>
          <w:sz w:val="32"/>
          <w:szCs w:val="32"/>
        </w:rPr>
        <w:t>—</w:t>
      </w:r>
      <w:r>
        <w:rPr>
          <w:rFonts w:ascii="仿宋_GB2312" w:eastAsia="仿宋_GB2312" w:hAnsi="Times New Roman"/>
          <w:sz w:val="32"/>
          <w:szCs w:val="32"/>
        </w:rPr>
        <w:t>2020</w:t>
      </w:r>
      <w:r>
        <w:rPr>
          <w:rFonts w:ascii="仿宋_GB2312" w:eastAsia="仿宋_GB2312" w:hAnsi="Times New Roman" w:hint="eastAsia"/>
          <w:sz w:val="32"/>
          <w:szCs w:val="32"/>
        </w:rPr>
        <w:t>年）》要求，积极开妇女儿童各期保健、疾病筛查、诊治各项工作，妇女保健项目包括预防</w:t>
      </w:r>
      <w:r>
        <w:rPr>
          <w:rFonts w:ascii="仿宋_GB2312" w:eastAsia="仿宋_GB2312" w:hAnsi="Times New Roman"/>
          <w:sz w:val="32"/>
          <w:szCs w:val="32"/>
        </w:rPr>
        <w:t>HIV</w:t>
      </w:r>
      <w:r>
        <w:rPr>
          <w:rFonts w:ascii="仿宋_GB2312" w:eastAsia="仿宋_GB2312" w:hAnsi="Times New Roman" w:hint="eastAsia"/>
          <w:sz w:val="32"/>
          <w:szCs w:val="32"/>
        </w:rPr>
        <w:t>、梅毒和乙肝母婴传播，孕产妇孕期健康管理免费服务，孕妇唐氏综合征免费筛查、孕妇无创产前基因免费筛查、孕妇耳聋基因免费筛查项目、农村妇女</w:t>
      </w:r>
      <w:proofErr w:type="gramStart"/>
      <w:r w:rsidRPr="0016555D">
        <w:rPr>
          <w:rFonts w:ascii="Times New Roman" w:eastAsia="仿宋_GB2312" w:hAnsi="Times New Roman" w:hint="eastAsia"/>
          <w:sz w:val="32"/>
          <w:szCs w:val="32"/>
        </w:rPr>
        <w:t>“免费”两癌检查</w:t>
      </w:r>
      <w:proofErr w:type="gramEnd"/>
      <w:r w:rsidRPr="0016555D">
        <w:rPr>
          <w:rFonts w:ascii="Times New Roman" w:eastAsia="仿宋_GB2312" w:hAnsi="Times New Roman" w:hint="eastAsia"/>
          <w:sz w:val="32"/>
          <w:szCs w:val="32"/>
        </w:rPr>
        <w:t>项目</w:t>
      </w:r>
      <w:r>
        <w:rPr>
          <w:rFonts w:ascii="仿宋_GB2312" w:eastAsia="仿宋_GB2312" w:hAnsi="Times New Roman" w:hint="eastAsia"/>
          <w:sz w:val="32"/>
          <w:szCs w:val="32"/>
        </w:rPr>
        <w:t>、免费孕前优生健康检查项目、免费基本避孕服务项目、增补叶酸预防神经管缺陷项目、免费婚前医学检查项目。儿童保健项目包括新生儿遗传代谢病筛查项目、新生儿听力筛查项目、新生儿先天性心脏病筛查项目、儿童先天性心脏病筛查项目、</w:t>
      </w:r>
      <w:r>
        <w:rPr>
          <w:rFonts w:ascii="仿宋_GB2312" w:eastAsia="仿宋_GB2312" w:hAnsi="Times New Roman"/>
          <w:sz w:val="32"/>
          <w:szCs w:val="32"/>
        </w:rPr>
        <w:t>0</w:t>
      </w:r>
      <w:r>
        <w:rPr>
          <w:rFonts w:ascii="仿宋_GB2312" w:eastAsia="仿宋_GB2312" w:hAnsi="Times New Roman"/>
          <w:sz w:val="32"/>
          <w:szCs w:val="32"/>
        </w:rPr>
        <w:t>—</w:t>
      </w:r>
      <w:r>
        <w:rPr>
          <w:rFonts w:ascii="仿宋_GB2312" w:eastAsia="仿宋_GB2312" w:hAnsi="Times New Roman"/>
          <w:sz w:val="32"/>
          <w:szCs w:val="32"/>
        </w:rPr>
        <w:t>36</w:t>
      </w:r>
      <w:r>
        <w:rPr>
          <w:rFonts w:ascii="仿宋_GB2312" w:eastAsia="仿宋_GB2312" w:hAnsi="Times New Roman" w:hint="eastAsia"/>
          <w:sz w:val="32"/>
          <w:szCs w:val="32"/>
        </w:rPr>
        <w:t>个月儿童健康管理服务。</w:t>
      </w:r>
    </w:p>
    <w:p w:rsidR="00A42B24" w:rsidRDefault="00A42B24">
      <w:pPr>
        <w:rPr>
          <w:rFonts w:ascii="仿宋_GB2312" w:eastAsia="仿宋_GB2312" w:hAnsi="Times New Roman"/>
          <w:sz w:val="32"/>
          <w:szCs w:val="32"/>
        </w:rPr>
      </w:pPr>
    </w:p>
    <w:p w:rsidR="00A42B24" w:rsidRDefault="00B22A19" w:rsidP="001A2771">
      <w:pPr>
        <w:autoSpaceDE w:val="0"/>
        <w:autoSpaceDN w:val="0"/>
        <w:adjustRightInd w:val="0"/>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机构设置：</w:t>
      </w:r>
    </w:p>
    <w:p w:rsidR="00A42B24" w:rsidRDefault="00B22A19">
      <w:pPr>
        <w:jc w:val="center"/>
      </w:pPr>
      <w:r>
        <w:rPr>
          <w:rFonts w:ascii="方正小标宋_GBK" w:eastAsia="方正小标宋_GBK" w:hAnsi="方正小标宋_GBK" w:cs="方正小标宋_GBK"/>
          <w:sz w:val="32"/>
        </w:rPr>
        <w:t>单位机构设置情况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42B24" w:rsidTr="00DB48A0">
        <w:trPr>
          <w:trHeight w:val="567"/>
          <w:tblHeader/>
        </w:trPr>
        <w:tc>
          <w:tcPr>
            <w:tcW w:w="5669" w:type="dxa"/>
            <w:vAlign w:val="center"/>
          </w:tcPr>
          <w:p w:rsidR="00A42B24" w:rsidRDefault="00B22A19">
            <w:pPr>
              <w:pStyle w:val="10"/>
            </w:pPr>
            <w:r>
              <w:t>单位名称</w:t>
            </w:r>
          </w:p>
        </w:tc>
        <w:tc>
          <w:tcPr>
            <w:tcW w:w="1843" w:type="dxa"/>
            <w:vAlign w:val="center"/>
          </w:tcPr>
          <w:p w:rsidR="00A42B24" w:rsidRDefault="00B22A19">
            <w:pPr>
              <w:pStyle w:val="10"/>
            </w:pPr>
            <w:r>
              <w:t>单位性质</w:t>
            </w:r>
          </w:p>
        </w:tc>
        <w:tc>
          <w:tcPr>
            <w:tcW w:w="2126" w:type="dxa"/>
            <w:vAlign w:val="center"/>
          </w:tcPr>
          <w:p w:rsidR="00A42B24" w:rsidRDefault="00B22A19">
            <w:pPr>
              <w:pStyle w:val="10"/>
            </w:pPr>
            <w:r>
              <w:t>单位规格</w:t>
            </w:r>
          </w:p>
        </w:tc>
        <w:tc>
          <w:tcPr>
            <w:tcW w:w="3827" w:type="dxa"/>
            <w:vAlign w:val="center"/>
          </w:tcPr>
          <w:p w:rsidR="00A42B24" w:rsidRDefault="00B22A19">
            <w:pPr>
              <w:pStyle w:val="10"/>
            </w:pPr>
            <w:r>
              <w:t>经费保障形式</w:t>
            </w:r>
          </w:p>
        </w:tc>
      </w:tr>
      <w:tr w:rsidR="00A42B24" w:rsidTr="00DB48A0">
        <w:trPr>
          <w:trHeight w:val="369"/>
        </w:trPr>
        <w:tc>
          <w:tcPr>
            <w:tcW w:w="5669" w:type="dxa"/>
            <w:vAlign w:val="center"/>
          </w:tcPr>
          <w:p w:rsidR="00A42B24" w:rsidRDefault="00B22A19">
            <w:pPr>
              <w:pStyle w:val="20"/>
            </w:pPr>
            <w:r>
              <w:t>霸州市妇幼保健院</w:t>
            </w:r>
          </w:p>
        </w:tc>
        <w:tc>
          <w:tcPr>
            <w:tcW w:w="1843" w:type="dxa"/>
            <w:vAlign w:val="center"/>
          </w:tcPr>
          <w:p w:rsidR="00A42B24" w:rsidRDefault="00B22A19">
            <w:pPr>
              <w:pStyle w:val="3"/>
            </w:pPr>
            <w:r>
              <w:t>事业</w:t>
            </w:r>
          </w:p>
        </w:tc>
        <w:tc>
          <w:tcPr>
            <w:tcW w:w="2126" w:type="dxa"/>
            <w:vAlign w:val="center"/>
          </w:tcPr>
          <w:p w:rsidR="00A42B24" w:rsidRDefault="00B22A19">
            <w:pPr>
              <w:pStyle w:val="3"/>
            </w:pPr>
            <w:r>
              <w:t>股级</w:t>
            </w:r>
          </w:p>
        </w:tc>
        <w:tc>
          <w:tcPr>
            <w:tcW w:w="3827" w:type="dxa"/>
            <w:vAlign w:val="center"/>
          </w:tcPr>
          <w:p w:rsidR="00A42B24" w:rsidRDefault="00B22A19">
            <w:pPr>
              <w:pStyle w:val="3"/>
            </w:pPr>
            <w:r>
              <w:t>财政性资金基本保证</w:t>
            </w:r>
          </w:p>
        </w:tc>
      </w:tr>
    </w:tbl>
    <w:p w:rsidR="00A42B24" w:rsidRDefault="00A42B24">
      <w:pPr>
        <w:spacing w:line="560" w:lineRule="exact"/>
        <w:ind w:firstLineChars="200" w:firstLine="643"/>
        <w:rPr>
          <w:rFonts w:ascii="仿宋" w:eastAsia="仿宋" w:hAnsi="仿宋"/>
          <w:b/>
          <w:sz w:val="32"/>
          <w:szCs w:val="32"/>
        </w:rPr>
      </w:pPr>
    </w:p>
    <w:p w:rsidR="00A42B24" w:rsidRDefault="00B22A19">
      <w:pPr>
        <w:ind w:firstLineChars="200" w:firstLine="640"/>
        <w:rPr>
          <w:rFonts w:ascii="黑体" w:eastAsia="黑体" w:hAnsi="黑体"/>
          <w:sz w:val="32"/>
          <w:szCs w:val="32"/>
        </w:rPr>
      </w:pPr>
      <w:r>
        <w:rPr>
          <w:rFonts w:ascii="黑体" w:eastAsia="黑体" w:hAnsi="黑体" w:hint="eastAsia"/>
          <w:sz w:val="32"/>
          <w:szCs w:val="32"/>
        </w:rPr>
        <w:t>二、预算安排的总体情况</w:t>
      </w:r>
    </w:p>
    <w:p w:rsidR="00A42B24" w:rsidRPr="0016555D" w:rsidRDefault="00B22A19" w:rsidP="00DB48A0">
      <w:pPr>
        <w:spacing w:line="584"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按照预算管理有关规定，目前我</w:t>
      </w:r>
      <w:r w:rsidR="00987A39" w:rsidRPr="0016555D">
        <w:rPr>
          <w:rFonts w:ascii="仿宋_GB2312" w:eastAsia="仿宋_GB2312" w:hAnsi="Times New Roman" w:hint="eastAsia"/>
          <w:sz w:val="32"/>
          <w:szCs w:val="32"/>
        </w:rPr>
        <w:t>单位</w:t>
      </w:r>
      <w:r w:rsidRPr="0016555D">
        <w:rPr>
          <w:rFonts w:ascii="仿宋_GB2312" w:eastAsia="仿宋_GB2312" w:hAnsi="Times New Roman" w:hint="eastAsia"/>
          <w:sz w:val="32"/>
          <w:szCs w:val="32"/>
        </w:rPr>
        <w:t>预算的编制实行综合预算制度，即全部收入和支出都反映在预算中。</w:t>
      </w:r>
    </w:p>
    <w:p w:rsidR="00A42B24" w:rsidRDefault="00B22A19" w:rsidP="00DB48A0">
      <w:pPr>
        <w:ind w:firstLine="640"/>
        <w:rPr>
          <w:rFonts w:ascii="楷体_GB2312" w:eastAsia="楷体_GB2312" w:hAnsi="Times New Roman"/>
          <w:b/>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、收入说明</w:t>
      </w:r>
    </w:p>
    <w:p w:rsidR="00A42B24" w:rsidRDefault="00B22A19" w:rsidP="00DB48A0">
      <w:pPr>
        <w:ind w:firstLineChars="200" w:firstLine="640"/>
        <w:rPr>
          <w:rFonts w:ascii="仿宋_GB2312" w:eastAsia="仿宋_GB2312" w:hAnsi="Times New Roman"/>
          <w:b/>
          <w:sz w:val="32"/>
          <w:szCs w:val="32"/>
        </w:rPr>
      </w:pPr>
      <w:r>
        <w:rPr>
          <w:rFonts w:ascii="Times New Roman" w:eastAsia="仿宋_GB2312" w:hAnsi="Times New Roman"/>
          <w:sz w:val="32"/>
          <w:szCs w:val="32"/>
        </w:rPr>
        <w:t>2023</w:t>
      </w:r>
      <w:r>
        <w:rPr>
          <w:rFonts w:ascii="Times New Roman" w:eastAsia="仿宋_GB2312" w:hAnsi="Times New Roman" w:hint="eastAsia"/>
          <w:sz w:val="32"/>
          <w:szCs w:val="32"/>
        </w:rPr>
        <w:t>年预算收入</w:t>
      </w:r>
      <w:r>
        <w:rPr>
          <w:rFonts w:ascii="Times New Roman" w:eastAsia="仿宋_GB2312" w:hAnsi="Times New Roman" w:hint="eastAsia"/>
          <w:sz w:val="32"/>
          <w:szCs w:val="32"/>
        </w:rPr>
        <w:t>722.63</w:t>
      </w:r>
      <w:r>
        <w:rPr>
          <w:rFonts w:ascii="Times New Roman" w:eastAsia="仿宋_GB2312" w:hAnsi="Times New Roman" w:hint="eastAsia"/>
          <w:sz w:val="32"/>
          <w:szCs w:val="32"/>
        </w:rPr>
        <w:t>万元，其中：一般公共预算收入</w:t>
      </w:r>
      <w:r>
        <w:rPr>
          <w:rFonts w:ascii="Times New Roman" w:eastAsia="仿宋_GB2312" w:hAnsi="Times New Roman" w:hint="eastAsia"/>
          <w:sz w:val="32"/>
          <w:szCs w:val="32"/>
        </w:rPr>
        <w:t>722.63</w:t>
      </w:r>
      <w:r>
        <w:rPr>
          <w:rFonts w:ascii="Times New Roman" w:eastAsia="仿宋_GB2312" w:hAnsi="Times New Roman" w:hint="eastAsia"/>
          <w:sz w:val="32"/>
          <w:szCs w:val="32"/>
        </w:rPr>
        <w:t>万元，基金预算收入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万元，财政专户核拨收入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万元，其他来源收入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万元，上年结转</w:t>
      </w:r>
      <w:r>
        <w:rPr>
          <w:rFonts w:ascii="Times New Roman" w:eastAsia="仿宋_GB2312" w:hAnsi="Times New Roman" w:hint="eastAsia"/>
          <w:sz w:val="32"/>
          <w:szCs w:val="32"/>
        </w:rPr>
        <w:t>0</w:t>
      </w:r>
      <w:r>
        <w:rPr>
          <w:rFonts w:ascii="Times New Roman" w:eastAsia="仿宋_GB2312" w:hAnsi="Times New Roman" w:hint="eastAsia"/>
          <w:sz w:val="32"/>
          <w:szCs w:val="32"/>
        </w:rPr>
        <w:t>万元（有则写，无则填</w:t>
      </w:r>
      <w:r>
        <w:rPr>
          <w:rFonts w:ascii="Times New Roman" w:eastAsia="仿宋_GB2312" w:hAnsi="Times New Roman"/>
          <w:sz w:val="32"/>
          <w:szCs w:val="32"/>
        </w:rPr>
        <w:t>0</w:t>
      </w:r>
      <w:r>
        <w:rPr>
          <w:rFonts w:ascii="Times New Roman" w:eastAsia="仿宋_GB2312" w:hAnsi="Times New Roman" w:hint="eastAsia"/>
          <w:sz w:val="32"/>
          <w:szCs w:val="32"/>
        </w:rPr>
        <w:t>万元）。</w:t>
      </w:r>
    </w:p>
    <w:p w:rsidR="00A42B24" w:rsidRDefault="00B22A19" w:rsidP="00DB48A0">
      <w:pPr>
        <w:ind w:firstLine="640"/>
        <w:rPr>
          <w:rFonts w:ascii="楷体_GB2312" w:eastAsia="楷体_GB2312" w:hAnsi="Times New Roman"/>
          <w:b/>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、支出说明</w:t>
      </w:r>
    </w:p>
    <w:p w:rsidR="00A42B24" w:rsidRDefault="00B22A19" w:rsidP="00DB48A0">
      <w:pPr>
        <w:spacing w:line="584" w:lineRule="exact"/>
        <w:ind w:firstLine="640"/>
        <w:rPr>
          <w:rFonts w:ascii="Times New Roman" w:eastAsia="仿宋_GB2312" w:hAnsi="Times New Roman"/>
          <w:sz w:val="32"/>
          <w:szCs w:val="32"/>
        </w:rPr>
      </w:pPr>
      <w:r>
        <w:rPr>
          <w:rFonts w:ascii="Times New Roman" w:eastAsia="仿宋_GB2312" w:hAnsi="Times New Roman" w:hint="eastAsia"/>
          <w:sz w:val="32"/>
          <w:szCs w:val="32"/>
        </w:rPr>
        <w:t>收支预算总表支出栏、基本支出表、项目支出表按经济分类和支出功能分类科目编制，反映霸州市妇幼保健院</w:t>
      </w:r>
      <w:r>
        <w:rPr>
          <w:rFonts w:ascii="Times New Roman" w:eastAsia="仿宋_GB2312" w:hAnsi="Times New Roman"/>
          <w:sz w:val="32"/>
          <w:szCs w:val="32"/>
        </w:rPr>
        <w:t>2023</w:t>
      </w:r>
      <w:r>
        <w:rPr>
          <w:rFonts w:ascii="Times New Roman" w:eastAsia="仿宋_GB2312" w:hAnsi="Times New Roman" w:hint="eastAsia"/>
          <w:sz w:val="32"/>
          <w:szCs w:val="32"/>
        </w:rPr>
        <w:t>年</w:t>
      </w:r>
      <w:r w:rsidR="00987A39" w:rsidRPr="0016555D">
        <w:rPr>
          <w:rFonts w:ascii="Times New Roman" w:eastAsia="仿宋_GB2312" w:hAnsi="Times New Roman" w:hint="eastAsia"/>
          <w:sz w:val="32"/>
          <w:szCs w:val="32"/>
        </w:rPr>
        <w:t>度单位</w:t>
      </w:r>
      <w:r w:rsidRPr="0016555D">
        <w:rPr>
          <w:rFonts w:ascii="Times New Roman" w:eastAsia="仿宋_GB2312" w:hAnsi="Times New Roman" w:hint="eastAsia"/>
          <w:sz w:val="32"/>
          <w:szCs w:val="32"/>
        </w:rPr>
        <w:t>预</w:t>
      </w:r>
      <w:r>
        <w:rPr>
          <w:rFonts w:ascii="Times New Roman" w:eastAsia="仿宋_GB2312" w:hAnsi="Times New Roman" w:hint="eastAsia"/>
          <w:sz w:val="32"/>
          <w:szCs w:val="32"/>
        </w:rPr>
        <w:t>算中支出预算的总体情况。</w:t>
      </w:r>
      <w:r>
        <w:rPr>
          <w:rFonts w:ascii="Times New Roman" w:eastAsia="仿宋_GB2312" w:hAnsi="Times New Roman"/>
          <w:sz w:val="32"/>
          <w:szCs w:val="32"/>
        </w:rPr>
        <w:t>2023</w:t>
      </w:r>
      <w:r>
        <w:rPr>
          <w:rFonts w:ascii="Times New Roman" w:eastAsia="仿宋_GB2312" w:hAnsi="Times New Roman" w:hint="eastAsia"/>
          <w:sz w:val="32"/>
          <w:szCs w:val="32"/>
        </w:rPr>
        <w:t>年支出预算</w:t>
      </w:r>
      <w:r>
        <w:rPr>
          <w:rFonts w:ascii="Times New Roman" w:eastAsia="仿宋_GB2312" w:hAnsi="Times New Roman" w:hint="eastAsia"/>
          <w:sz w:val="32"/>
          <w:szCs w:val="32"/>
        </w:rPr>
        <w:t>722.63</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428.63</w:t>
      </w:r>
      <w:r>
        <w:rPr>
          <w:rFonts w:ascii="Times New Roman" w:eastAsia="仿宋_GB2312" w:hAnsi="Times New Roman" w:hint="eastAsia"/>
          <w:sz w:val="32"/>
          <w:szCs w:val="32"/>
        </w:rPr>
        <w:t>万元，包括人员经费</w:t>
      </w:r>
      <w:r>
        <w:rPr>
          <w:rFonts w:ascii="Times New Roman" w:eastAsia="仿宋_GB2312" w:hAnsi="Times New Roman" w:hint="eastAsia"/>
          <w:sz w:val="32"/>
          <w:szCs w:val="32"/>
        </w:rPr>
        <w:t>428.63</w:t>
      </w:r>
      <w:r>
        <w:rPr>
          <w:rFonts w:ascii="Times New Roman" w:eastAsia="仿宋_GB2312" w:hAnsi="Times New Roman" w:hint="eastAsia"/>
          <w:sz w:val="32"/>
          <w:szCs w:val="32"/>
        </w:rPr>
        <w:t>万元和日常公用经费</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294</w:t>
      </w:r>
      <w:r>
        <w:rPr>
          <w:rFonts w:ascii="Times New Roman" w:eastAsia="仿宋_GB2312" w:hAnsi="Times New Roman" w:hint="eastAsia"/>
          <w:sz w:val="32"/>
          <w:szCs w:val="32"/>
        </w:rPr>
        <w:t>万元，主要为：无创产前基因筛查项目资金、婚前医学检查项目资金、耳聋基因筛查项目资金。</w:t>
      </w:r>
    </w:p>
    <w:p w:rsidR="00A42B24" w:rsidRDefault="00A42B24">
      <w:pPr>
        <w:ind w:firstLine="640"/>
        <w:rPr>
          <w:rFonts w:ascii="仿宋_GB2312" w:eastAsia="仿宋_GB2312" w:hAnsi="Times New Roman"/>
          <w:sz w:val="32"/>
          <w:szCs w:val="32"/>
        </w:rPr>
      </w:pPr>
    </w:p>
    <w:p w:rsidR="00A42B24" w:rsidRDefault="00A42B24">
      <w:pPr>
        <w:ind w:firstLine="640"/>
        <w:rPr>
          <w:rFonts w:ascii="仿宋_GB2312" w:eastAsia="仿宋_GB2312" w:hAnsi="Times New Roman"/>
          <w:b/>
          <w:sz w:val="32"/>
          <w:szCs w:val="32"/>
        </w:rPr>
      </w:pPr>
    </w:p>
    <w:p w:rsidR="00A42B24" w:rsidRDefault="00B22A19" w:rsidP="00DB48A0">
      <w:pPr>
        <w:ind w:firstLine="640"/>
        <w:rPr>
          <w:rFonts w:ascii="楷体_GB2312" w:eastAsia="楷体_GB2312" w:hAnsi="Times New Roman"/>
          <w:b/>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、比上年增减情况</w:t>
      </w:r>
    </w:p>
    <w:p w:rsidR="00A42B24" w:rsidRDefault="00B22A19" w:rsidP="00DB48A0">
      <w:pPr>
        <w:spacing w:line="584" w:lineRule="exact"/>
        <w:ind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hint="eastAsia"/>
          <w:sz w:val="32"/>
          <w:szCs w:val="32"/>
        </w:rPr>
        <w:t>年预算收支安排</w:t>
      </w:r>
      <w:r>
        <w:rPr>
          <w:rFonts w:ascii="Times New Roman" w:eastAsia="仿宋_GB2312" w:hAnsi="Times New Roman" w:hint="eastAsia"/>
          <w:sz w:val="32"/>
          <w:szCs w:val="32"/>
        </w:rPr>
        <w:t>722.63</w:t>
      </w:r>
      <w:r>
        <w:rPr>
          <w:rFonts w:ascii="Times New Roman" w:eastAsia="仿宋_GB2312" w:hAnsi="Times New Roman" w:hint="eastAsia"/>
          <w:sz w:val="32"/>
          <w:szCs w:val="32"/>
        </w:rPr>
        <w:t>万元，较</w:t>
      </w:r>
      <w:r>
        <w:rPr>
          <w:rFonts w:ascii="Times New Roman" w:eastAsia="仿宋_GB2312" w:hAnsi="Times New Roman"/>
          <w:sz w:val="32"/>
          <w:szCs w:val="32"/>
        </w:rPr>
        <w:t>2022</w:t>
      </w:r>
      <w:r>
        <w:rPr>
          <w:rFonts w:ascii="Times New Roman" w:eastAsia="仿宋_GB2312" w:hAnsi="Times New Roman" w:hint="eastAsia"/>
          <w:sz w:val="32"/>
          <w:szCs w:val="32"/>
        </w:rPr>
        <w:t>年预算减少</w:t>
      </w:r>
      <w:r>
        <w:rPr>
          <w:rFonts w:ascii="Times New Roman" w:eastAsia="仿宋_GB2312" w:hAnsi="Times New Roman" w:hint="eastAsia"/>
          <w:sz w:val="32"/>
          <w:szCs w:val="32"/>
        </w:rPr>
        <w:t>132.39</w:t>
      </w:r>
      <w:r>
        <w:rPr>
          <w:rFonts w:ascii="Times New Roman" w:eastAsia="仿宋_GB2312" w:hAnsi="Times New Roman" w:hint="eastAsia"/>
          <w:sz w:val="32"/>
          <w:szCs w:val="32"/>
        </w:rPr>
        <w:t>万元，其中：基本支出增加</w:t>
      </w:r>
      <w:r>
        <w:rPr>
          <w:rFonts w:ascii="Times New Roman" w:eastAsia="仿宋_GB2312" w:hAnsi="Times New Roman" w:hint="eastAsia"/>
          <w:sz w:val="32"/>
          <w:szCs w:val="32"/>
        </w:rPr>
        <w:t>63.17</w:t>
      </w:r>
      <w:r>
        <w:rPr>
          <w:rFonts w:ascii="Times New Roman" w:eastAsia="仿宋_GB2312" w:hAnsi="Times New Roman" w:hint="eastAsia"/>
          <w:sz w:val="32"/>
          <w:szCs w:val="32"/>
        </w:rPr>
        <w:t>万元，</w:t>
      </w:r>
      <w:r>
        <w:rPr>
          <w:rFonts w:ascii="仿宋_GB2312" w:eastAsia="仿宋_GB2312" w:hAnsi="Times New Roman" w:hint="eastAsia"/>
          <w:sz w:val="32"/>
          <w:szCs w:val="32"/>
        </w:rPr>
        <w:t>主要为增加调入</w:t>
      </w:r>
      <w:r>
        <w:rPr>
          <w:rFonts w:ascii="仿宋_GB2312" w:eastAsia="仿宋_GB2312" w:hAnsi="Times New Roman"/>
          <w:sz w:val="32"/>
          <w:szCs w:val="32"/>
        </w:rPr>
        <w:t>2</w:t>
      </w:r>
      <w:r>
        <w:rPr>
          <w:rFonts w:ascii="仿宋_GB2312" w:eastAsia="仿宋_GB2312" w:hAnsi="Times New Roman" w:hint="eastAsia"/>
          <w:sz w:val="32"/>
          <w:szCs w:val="32"/>
        </w:rPr>
        <w:t>人工资及退休人员补贴</w:t>
      </w:r>
      <w:r>
        <w:rPr>
          <w:rFonts w:ascii="Times New Roman" w:eastAsia="仿宋_GB2312" w:hAnsi="Times New Roman" w:hint="eastAsia"/>
          <w:sz w:val="32"/>
          <w:szCs w:val="32"/>
        </w:rPr>
        <w:t>；项目支出减少</w:t>
      </w:r>
      <w:r>
        <w:rPr>
          <w:rFonts w:ascii="Times New Roman" w:eastAsia="仿宋_GB2312" w:hAnsi="Times New Roman" w:hint="eastAsia"/>
          <w:sz w:val="32"/>
          <w:szCs w:val="32"/>
        </w:rPr>
        <w:t>195.56</w:t>
      </w:r>
      <w:r>
        <w:rPr>
          <w:rFonts w:ascii="Times New Roman" w:eastAsia="仿宋_GB2312" w:hAnsi="Times New Roman" w:hint="eastAsia"/>
          <w:sz w:val="32"/>
          <w:szCs w:val="32"/>
        </w:rPr>
        <w:t>万元，</w:t>
      </w:r>
      <w:r>
        <w:rPr>
          <w:rFonts w:ascii="仿宋_GB2312" w:eastAsia="仿宋_GB2312" w:hAnsi="Times New Roman" w:hint="eastAsia"/>
          <w:sz w:val="32"/>
          <w:szCs w:val="32"/>
        </w:rPr>
        <w:t>主要为基本</w:t>
      </w:r>
      <w:proofErr w:type="gramStart"/>
      <w:r>
        <w:rPr>
          <w:rFonts w:ascii="仿宋_GB2312" w:eastAsia="仿宋_GB2312" w:hAnsi="Times New Roman" w:hint="eastAsia"/>
          <w:sz w:val="32"/>
          <w:szCs w:val="32"/>
        </w:rPr>
        <w:t>公卫项目</w:t>
      </w:r>
      <w:proofErr w:type="gramEnd"/>
      <w:r>
        <w:rPr>
          <w:rFonts w:ascii="仿宋_GB2312" w:eastAsia="仿宋_GB2312" w:hAnsi="Times New Roman" w:hint="eastAsia"/>
          <w:sz w:val="32"/>
          <w:szCs w:val="32"/>
        </w:rPr>
        <w:t>支出</w:t>
      </w:r>
      <w:r>
        <w:rPr>
          <w:rFonts w:ascii="Times New Roman" w:eastAsia="仿宋_GB2312" w:hAnsi="Times New Roman" w:hint="eastAsia"/>
          <w:sz w:val="32"/>
          <w:szCs w:val="32"/>
        </w:rPr>
        <w:t>。</w:t>
      </w:r>
    </w:p>
    <w:p w:rsidR="00A42B24" w:rsidRDefault="00A42B24" w:rsidP="00DB48A0">
      <w:pPr>
        <w:spacing w:line="584" w:lineRule="exact"/>
        <w:ind w:firstLine="640"/>
        <w:rPr>
          <w:rFonts w:ascii="Times New Roman" w:eastAsia="仿宋_GB2312" w:hAnsi="Times New Roman"/>
          <w:sz w:val="32"/>
          <w:szCs w:val="32"/>
        </w:rPr>
      </w:pPr>
    </w:p>
    <w:p w:rsidR="00A42B24" w:rsidRDefault="00B22A19" w:rsidP="00DB48A0">
      <w:pPr>
        <w:spacing w:before="10" w:after="10"/>
        <w:ind w:firstLine="640"/>
        <w:outlineLvl w:val="5"/>
      </w:pPr>
      <w:r>
        <w:rPr>
          <w:rFonts w:ascii="黑体" w:eastAsia="黑体" w:hAnsi="黑体" w:cs="黑体" w:hint="eastAsia"/>
          <w:color w:val="000000"/>
          <w:sz w:val="32"/>
        </w:rPr>
        <w:t>三、机关运行经费安排情况</w:t>
      </w:r>
    </w:p>
    <w:p w:rsidR="00A42B24" w:rsidRPr="001B56D6" w:rsidRDefault="001B56D6" w:rsidP="001B56D6">
      <w:pPr>
        <w:pStyle w:val="-"/>
        <w:jc w:val="both"/>
        <w:rPr>
          <w:rFonts w:ascii="仿宋_GB2312" w:eastAsia="仿宋_GB2312"/>
          <w:sz w:val="32"/>
          <w:szCs w:val="32"/>
          <w:lang w:eastAsia="zh-CN"/>
        </w:rPr>
      </w:pPr>
      <w:r w:rsidRPr="001B56D6">
        <w:rPr>
          <w:rFonts w:ascii="仿宋_GB2312" w:eastAsia="仿宋_GB2312" w:hint="eastAsia"/>
          <w:sz w:val="32"/>
          <w:szCs w:val="32"/>
          <w:lang w:eastAsia="zh-CN"/>
        </w:rPr>
        <w:t>2023年，我单位</w:t>
      </w:r>
      <w:r w:rsidR="00331763">
        <w:rPr>
          <w:rFonts w:ascii="仿宋_GB2312" w:eastAsia="仿宋_GB2312" w:hint="eastAsia"/>
          <w:sz w:val="32"/>
          <w:szCs w:val="32"/>
          <w:lang w:eastAsia="zh-CN"/>
        </w:rPr>
        <w:t>无机构运行经费</w:t>
      </w:r>
      <w:r w:rsidRPr="001B56D6">
        <w:rPr>
          <w:rFonts w:ascii="仿宋_GB2312" w:eastAsia="仿宋_GB2312" w:hint="eastAsia"/>
          <w:sz w:val="32"/>
          <w:szCs w:val="32"/>
          <w:lang w:eastAsia="zh-CN"/>
        </w:rPr>
        <w:t>安排</w:t>
      </w:r>
      <w:r w:rsidR="00331763">
        <w:rPr>
          <w:rFonts w:ascii="仿宋_GB2312" w:eastAsia="仿宋_GB2312" w:hint="eastAsia"/>
          <w:sz w:val="32"/>
          <w:szCs w:val="32"/>
          <w:lang w:eastAsia="zh-CN"/>
        </w:rPr>
        <w:t>。</w:t>
      </w:r>
      <w:bookmarkStart w:id="2" w:name="_GoBack"/>
      <w:bookmarkEnd w:id="2"/>
    </w:p>
    <w:p w:rsidR="00A42B24" w:rsidRDefault="00B22A19" w:rsidP="00DB48A0">
      <w:pPr>
        <w:rPr>
          <w:rFonts w:ascii="黑体" w:eastAsia="黑体" w:hAnsi="黑体"/>
          <w:sz w:val="32"/>
          <w:szCs w:val="32"/>
        </w:rPr>
      </w:pPr>
      <w:r>
        <w:rPr>
          <w:rFonts w:ascii="黑体" w:eastAsia="黑体" w:hAnsi="黑体" w:hint="eastAsia"/>
          <w:sz w:val="32"/>
          <w:szCs w:val="32"/>
        </w:rPr>
        <w:lastRenderedPageBreak/>
        <w:t>四、财政拨款“三公”经费预算情况及增减变化原因</w:t>
      </w:r>
    </w:p>
    <w:p w:rsidR="00A42B24" w:rsidRDefault="00B22A19" w:rsidP="00DB48A0">
      <w:pPr>
        <w:autoSpaceDE w:val="0"/>
        <w:autoSpaceDN w:val="0"/>
        <w:adjustRightInd w:val="0"/>
        <w:spacing w:line="584" w:lineRule="exact"/>
        <w:ind w:left="198" w:firstLineChars="200" w:firstLine="640"/>
        <w:rPr>
          <w:rFonts w:ascii="仿宋_GB2312" w:eastAsia="仿宋_GB2312" w:hAnsi="仿宋"/>
          <w:sz w:val="32"/>
          <w:szCs w:val="32"/>
          <w:highlight w:val="red"/>
        </w:rPr>
      </w:pPr>
      <w:r>
        <w:rPr>
          <w:rFonts w:ascii="Times New Roman" w:eastAsia="仿宋_GB2312" w:hAnsi="Times New Roman"/>
          <w:sz w:val="32"/>
          <w:szCs w:val="32"/>
        </w:rPr>
        <w:t>2023</w:t>
      </w:r>
      <w:r w:rsidR="00987A39">
        <w:rPr>
          <w:rFonts w:ascii="Times New Roman" w:eastAsia="仿宋_GB2312" w:hAnsi="Times New Roman" w:hint="eastAsia"/>
          <w:sz w:val="32"/>
          <w:szCs w:val="32"/>
        </w:rPr>
        <w:t>年，我单位</w:t>
      </w:r>
      <w:r>
        <w:rPr>
          <w:rFonts w:ascii="Times New Roman" w:eastAsia="仿宋_GB2312" w:hAnsi="Times New Roman" w:hint="eastAsia"/>
          <w:sz w:val="32"/>
          <w:szCs w:val="32"/>
        </w:rPr>
        <w:t>财政拨款</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经费预算安排</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万元。其中，因公出国（境）费</w:t>
      </w:r>
      <w:r>
        <w:rPr>
          <w:rFonts w:ascii="Times New Roman" w:eastAsia="仿宋_GB2312" w:hAnsi="Times New Roman" w:hint="eastAsia"/>
          <w:sz w:val="32"/>
          <w:szCs w:val="32"/>
        </w:rPr>
        <w:t>0</w:t>
      </w:r>
      <w:r>
        <w:rPr>
          <w:rFonts w:ascii="Times New Roman" w:eastAsia="仿宋_GB2312" w:hAnsi="Times New Roman" w:hint="eastAsia"/>
          <w:sz w:val="32"/>
          <w:szCs w:val="32"/>
        </w:rPr>
        <w:t>万元；公务用车购置及运维费</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万元，公务用车运维费</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；公务接待费</w:t>
      </w:r>
      <w:r>
        <w:rPr>
          <w:rFonts w:ascii="Times New Roman" w:eastAsia="仿宋_GB2312" w:hAnsi="Times New Roman" w:hint="eastAsia"/>
          <w:sz w:val="32"/>
          <w:szCs w:val="32"/>
        </w:rPr>
        <w:t>0</w:t>
      </w:r>
      <w:r w:rsidR="00987A39">
        <w:rPr>
          <w:rFonts w:ascii="Times New Roman" w:eastAsia="仿宋_GB2312" w:hAnsi="Times New Roman" w:hint="eastAsia"/>
          <w:sz w:val="32"/>
          <w:szCs w:val="32"/>
        </w:rPr>
        <w:t>万元。</w:t>
      </w:r>
    </w:p>
    <w:p w:rsidR="00A42B24" w:rsidRDefault="00A42B24" w:rsidP="00DB48A0">
      <w:pPr>
        <w:ind w:firstLineChars="200" w:firstLine="643"/>
        <w:rPr>
          <w:rFonts w:ascii="仿宋_GB2312" w:eastAsia="仿宋_GB2312" w:hAnsi="Times New Roman"/>
          <w:b/>
          <w:sz w:val="32"/>
          <w:szCs w:val="32"/>
        </w:rPr>
      </w:pPr>
    </w:p>
    <w:p w:rsidR="00A42B24" w:rsidRDefault="00B22A19" w:rsidP="00DB48A0">
      <w:pPr>
        <w:ind w:firstLineChars="200" w:firstLine="640"/>
        <w:rPr>
          <w:rFonts w:ascii="黑体" w:eastAsia="黑体" w:hAnsi="黑体"/>
          <w:sz w:val="32"/>
          <w:szCs w:val="32"/>
        </w:rPr>
      </w:pPr>
      <w:r>
        <w:rPr>
          <w:rFonts w:ascii="黑体" w:eastAsia="黑体" w:hAnsi="黑体" w:hint="eastAsia"/>
          <w:sz w:val="32"/>
          <w:szCs w:val="32"/>
        </w:rPr>
        <w:t>五、预算绩效信息</w:t>
      </w:r>
    </w:p>
    <w:p w:rsidR="00A42B24" w:rsidRDefault="00B22A19" w:rsidP="00DB48A0">
      <w:pPr>
        <w:autoSpaceDE w:val="0"/>
        <w:autoSpaceDN w:val="0"/>
        <w:adjustRightInd w:val="0"/>
        <w:ind w:firstLineChars="200" w:firstLine="643"/>
        <w:rPr>
          <w:rFonts w:ascii="楷体_GB2312" w:eastAsia="楷体_GB2312" w:hAnsi="Times New Roman"/>
          <w:b/>
          <w:sz w:val="32"/>
          <w:szCs w:val="32"/>
        </w:rPr>
      </w:pPr>
      <w:bookmarkStart w:id="3" w:name="_Toc471398463"/>
      <w:r>
        <w:rPr>
          <w:rFonts w:ascii="楷体_GB2312" w:eastAsia="楷体_GB2312" w:hAnsi="Times New Roman"/>
          <w:b/>
          <w:sz w:val="32"/>
          <w:szCs w:val="32"/>
        </w:rPr>
        <w:t xml:space="preserve"> </w:t>
      </w:r>
      <w:r>
        <w:rPr>
          <w:rFonts w:ascii="楷体_GB2312" w:eastAsia="楷体_GB2312" w:hAnsi="Times New Roman" w:hint="eastAsia"/>
          <w:b/>
          <w:sz w:val="32"/>
          <w:szCs w:val="32"/>
        </w:rPr>
        <w:t>预算项目绩效目标</w:t>
      </w:r>
    </w:p>
    <w:bookmarkEnd w:id="3"/>
    <w:p w:rsidR="00A42B24" w:rsidRDefault="00B22A19" w:rsidP="00DB48A0">
      <w:pPr>
        <w:ind w:firstLine="560"/>
      </w:pPr>
      <w:r>
        <w:rPr>
          <w:rFonts w:ascii="方正仿宋_GBK" w:eastAsia="方正仿宋_GBK" w:hAnsi="方正仿宋_GBK" w:cs="方正仿宋_GBK"/>
          <w:b/>
          <w:sz w:val="28"/>
        </w:rPr>
        <w:t>1、耳聋基因筛查项目资金绩效目标表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1.通过孕期及时筛查、诊断和遗传咨询指导，预防和减少耳聋出生缺陷，提高人民群众的安全感、获得感和幸福感。</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孕妇耳聋基因筛查人数</w:t>
            </w:r>
          </w:p>
        </w:tc>
        <w:tc>
          <w:tcPr>
            <w:tcW w:w="2835" w:type="dxa"/>
            <w:vAlign w:val="center"/>
          </w:tcPr>
          <w:p w:rsidR="00A42B24" w:rsidRDefault="00B22A19" w:rsidP="00DB48A0">
            <w:pPr>
              <w:pStyle w:val="20"/>
              <w:jc w:val="both"/>
            </w:pPr>
            <w:r>
              <w:t>孕妇耳聋基因筛查人数</w:t>
            </w:r>
          </w:p>
        </w:tc>
        <w:tc>
          <w:tcPr>
            <w:tcW w:w="2551" w:type="dxa"/>
            <w:vAlign w:val="center"/>
          </w:tcPr>
          <w:p w:rsidR="00A42B24" w:rsidRDefault="00B22A19" w:rsidP="00DB48A0">
            <w:pPr>
              <w:pStyle w:val="20"/>
              <w:jc w:val="both"/>
            </w:pPr>
            <w:r>
              <w:t>≥6000人</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耳聋基因筛查率</w:t>
            </w:r>
          </w:p>
        </w:tc>
        <w:tc>
          <w:tcPr>
            <w:tcW w:w="2835" w:type="dxa"/>
            <w:vAlign w:val="center"/>
          </w:tcPr>
          <w:p w:rsidR="00A42B24" w:rsidRDefault="00B22A19" w:rsidP="00DB48A0">
            <w:pPr>
              <w:pStyle w:val="20"/>
              <w:jc w:val="both"/>
            </w:pPr>
            <w:r>
              <w:t>筛查人数占应检查人数的比例</w:t>
            </w:r>
          </w:p>
        </w:tc>
        <w:tc>
          <w:tcPr>
            <w:tcW w:w="2551" w:type="dxa"/>
            <w:vAlign w:val="center"/>
          </w:tcPr>
          <w:p w:rsidR="00A42B24" w:rsidRDefault="00B22A19" w:rsidP="00DB48A0">
            <w:pPr>
              <w:pStyle w:val="20"/>
              <w:jc w:val="both"/>
            </w:pPr>
            <w:r>
              <w:t>≤100%</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耳聋基因筛查出结果时间</w:t>
            </w:r>
          </w:p>
        </w:tc>
        <w:tc>
          <w:tcPr>
            <w:tcW w:w="2835" w:type="dxa"/>
            <w:vAlign w:val="center"/>
          </w:tcPr>
          <w:p w:rsidR="00A42B24" w:rsidRDefault="00B22A19" w:rsidP="00DB48A0">
            <w:pPr>
              <w:pStyle w:val="20"/>
              <w:jc w:val="both"/>
            </w:pPr>
            <w:r>
              <w:t>耳聋基因筛查出结果时间</w:t>
            </w:r>
          </w:p>
        </w:tc>
        <w:tc>
          <w:tcPr>
            <w:tcW w:w="2551" w:type="dxa"/>
            <w:vAlign w:val="center"/>
          </w:tcPr>
          <w:p w:rsidR="00A42B24" w:rsidRDefault="00B22A19" w:rsidP="00DB48A0">
            <w:pPr>
              <w:pStyle w:val="20"/>
              <w:jc w:val="both"/>
            </w:pPr>
            <w:r>
              <w:t>12工作日</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耳聋基因筛查成本</w:t>
            </w:r>
          </w:p>
        </w:tc>
        <w:tc>
          <w:tcPr>
            <w:tcW w:w="2835" w:type="dxa"/>
            <w:vAlign w:val="center"/>
          </w:tcPr>
          <w:p w:rsidR="00A42B24" w:rsidRDefault="00B22A19" w:rsidP="00DB48A0">
            <w:pPr>
              <w:pStyle w:val="20"/>
              <w:jc w:val="both"/>
            </w:pPr>
            <w:r>
              <w:t>耳聋基因筛查成本</w:t>
            </w:r>
          </w:p>
        </w:tc>
        <w:tc>
          <w:tcPr>
            <w:tcW w:w="2551" w:type="dxa"/>
            <w:vAlign w:val="center"/>
          </w:tcPr>
          <w:p w:rsidR="00A42B24" w:rsidRDefault="00B22A19" w:rsidP="00DB48A0">
            <w:pPr>
              <w:pStyle w:val="20"/>
              <w:jc w:val="both"/>
            </w:pPr>
            <w:r>
              <w:t>138元</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可持续影响指标</w:t>
            </w:r>
          </w:p>
        </w:tc>
        <w:tc>
          <w:tcPr>
            <w:tcW w:w="2835" w:type="dxa"/>
            <w:vAlign w:val="center"/>
          </w:tcPr>
          <w:p w:rsidR="00A42B24" w:rsidRDefault="00B22A19" w:rsidP="00DB48A0">
            <w:pPr>
              <w:pStyle w:val="20"/>
              <w:jc w:val="both"/>
            </w:pPr>
            <w:r>
              <w:t>出生缺陷发生逐步降低</w:t>
            </w:r>
          </w:p>
        </w:tc>
        <w:tc>
          <w:tcPr>
            <w:tcW w:w="2835" w:type="dxa"/>
            <w:vAlign w:val="center"/>
          </w:tcPr>
          <w:p w:rsidR="00A42B24" w:rsidRDefault="00B22A19" w:rsidP="00DB48A0">
            <w:pPr>
              <w:pStyle w:val="20"/>
              <w:jc w:val="both"/>
            </w:pPr>
            <w:r>
              <w:t>出生缺陷发生逐步降低</w:t>
            </w:r>
          </w:p>
        </w:tc>
        <w:tc>
          <w:tcPr>
            <w:tcW w:w="2551" w:type="dxa"/>
            <w:vAlign w:val="center"/>
          </w:tcPr>
          <w:p w:rsidR="00A42B24" w:rsidRDefault="00B22A19" w:rsidP="00DB48A0">
            <w:pPr>
              <w:pStyle w:val="20"/>
              <w:jc w:val="both"/>
            </w:pPr>
            <w:r>
              <w:t>降低</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受益群众满意度</w:t>
            </w:r>
          </w:p>
        </w:tc>
        <w:tc>
          <w:tcPr>
            <w:tcW w:w="2835" w:type="dxa"/>
            <w:vAlign w:val="center"/>
          </w:tcPr>
          <w:p w:rsidR="00A42B24" w:rsidRDefault="00B22A19" w:rsidP="00DB48A0">
            <w:pPr>
              <w:pStyle w:val="20"/>
              <w:jc w:val="both"/>
            </w:pPr>
            <w:r>
              <w:t>受益群众满意度</w:t>
            </w:r>
          </w:p>
        </w:tc>
        <w:tc>
          <w:tcPr>
            <w:tcW w:w="2551" w:type="dxa"/>
            <w:vAlign w:val="center"/>
          </w:tcPr>
          <w:p w:rsidR="00A42B24" w:rsidRDefault="00B22A19" w:rsidP="00DB48A0">
            <w:pPr>
              <w:pStyle w:val="20"/>
              <w:jc w:val="both"/>
            </w:pPr>
            <w:r>
              <w:t>≥95%</w:t>
            </w:r>
          </w:p>
        </w:tc>
        <w:tc>
          <w:tcPr>
            <w:tcW w:w="2268" w:type="dxa"/>
            <w:vAlign w:val="center"/>
          </w:tcPr>
          <w:p w:rsidR="00A42B24" w:rsidRDefault="00B22A19" w:rsidP="00DB48A0">
            <w:pPr>
              <w:pStyle w:val="20"/>
              <w:jc w:val="both"/>
            </w:pPr>
            <w:r>
              <w:t>计划标准</w:t>
            </w:r>
          </w:p>
        </w:tc>
      </w:tr>
    </w:tbl>
    <w:p w:rsidR="00A42B24" w:rsidRDefault="00A42B24">
      <w:pPr>
        <w:sectPr w:rsidR="00A42B24">
          <w:pgSz w:w="16840" w:h="11900" w:orient="landscape"/>
          <w:pgMar w:top="1361" w:right="1020" w:bottom="1134" w:left="1020" w:header="720" w:footer="720" w:gutter="0"/>
          <w:cols w:space="720"/>
        </w:sectPr>
      </w:pPr>
    </w:p>
    <w:p w:rsidR="00A42B24" w:rsidRDefault="00B22A19" w:rsidP="00DB48A0">
      <w:pPr>
        <w:ind w:firstLine="560"/>
      </w:pPr>
      <w:r>
        <w:rPr>
          <w:rFonts w:ascii="方正仿宋_GBK" w:eastAsia="方正仿宋_GBK" w:hAnsi="方正仿宋_GBK" w:cs="方正仿宋_GBK"/>
          <w:b/>
          <w:sz w:val="28"/>
        </w:rPr>
        <w:lastRenderedPageBreak/>
        <w:t>2、公立医疗机构改革补助资金绩效目标表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1.取消药品加成和耗材加成，因此减少的合理收入，提高患者的满意度及我院的检查的能力。</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药房人员数量</w:t>
            </w:r>
          </w:p>
        </w:tc>
        <w:tc>
          <w:tcPr>
            <w:tcW w:w="2835" w:type="dxa"/>
            <w:vAlign w:val="center"/>
          </w:tcPr>
          <w:p w:rsidR="00A42B24" w:rsidRDefault="00B22A19" w:rsidP="00DB48A0">
            <w:pPr>
              <w:pStyle w:val="20"/>
              <w:jc w:val="both"/>
            </w:pPr>
            <w:r>
              <w:t>药房工作的人员数量</w:t>
            </w:r>
          </w:p>
        </w:tc>
        <w:tc>
          <w:tcPr>
            <w:tcW w:w="2551" w:type="dxa"/>
            <w:vAlign w:val="center"/>
          </w:tcPr>
          <w:p w:rsidR="00A42B24" w:rsidRDefault="00B22A19" w:rsidP="00DB48A0">
            <w:pPr>
              <w:pStyle w:val="20"/>
              <w:jc w:val="both"/>
            </w:pPr>
            <w:r>
              <w:t>15人</w:t>
            </w:r>
          </w:p>
        </w:tc>
        <w:tc>
          <w:tcPr>
            <w:tcW w:w="2268" w:type="dxa"/>
            <w:vAlign w:val="center"/>
          </w:tcPr>
          <w:p w:rsidR="00A42B24" w:rsidRDefault="00B22A19" w:rsidP="00DB48A0">
            <w:pPr>
              <w:pStyle w:val="20"/>
              <w:jc w:val="both"/>
            </w:pPr>
            <w:r>
              <w:t>实际工作的人员</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药品发放差错率</w:t>
            </w:r>
          </w:p>
        </w:tc>
        <w:tc>
          <w:tcPr>
            <w:tcW w:w="2835" w:type="dxa"/>
            <w:vAlign w:val="center"/>
          </w:tcPr>
          <w:p w:rsidR="00A42B24" w:rsidRDefault="00B22A19" w:rsidP="00DB48A0">
            <w:pPr>
              <w:pStyle w:val="20"/>
              <w:jc w:val="both"/>
            </w:pPr>
            <w:r>
              <w:t>药品错发数/药品实际发放数</w:t>
            </w:r>
          </w:p>
        </w:tc>
        <w:tc>
          <w:tcPr>
            <w:tcW w:w="2551" w:type="dxa"/>
            <w:vAlign w:val="center"/>
          </w:tcPr>
          <w:p w:rsidR="00A42B24" w:rsidRDefault="00B22A19" w:rsidP="00DB48A0">
            <w:pPr>
              <w:pStyle w:val="20"/>
              <w:jc w:val="both"/>
            </w:pPr>
            <w:r>
              <w:t>0人</w:t>
            </w:r>
          </w:p>
        </w:tc>
        <w:tc>
          <w:tcPr>
            <w:tcW w:w="2268" w:type="dxa"/>
            <w:vAlign w:val="center"/>
          </w:tcPr>
          <w:p w:rsidR="00A42B24" w:rsidRDefault="00B22A19" w:rsidP="00DB48A0">
            <w:pPr>
              <w:pStyle w:val="20"/>
              <w:jc w:val="both"/>
            </w:pPr>
            <w:r>
              <w:t>工作实际情况</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资金支出率%</w:t>
            </w:r>
          </w:p>
        </w:tc>
        <w:tc>
          <w:tcPr>
            <w:tcW w:w="2835" w:type="dxa"/>
            <w:vAlign w:val="center"/>
          </w:tcPr>
          <w:p w:rsidR="00A42B24" w:rsidRDefault="00B22A19" w:rsidP="00DB48A0">
            <w:pPr>
              <w:pStyle w:val="20"/>
              <w:jc w:val="both"/>
            </w:pPr>
            <w:r>
              <w:t>资金支出占项目总支出的比例</w:t>
            </w:r>
          </w:p>
        </w:tc>
        <w:tc>
          <w:tcPr>
            <w:tcW w:w="2551" w:type="dxa"/>
            <w:vAlign w:val="center"/>
          </w:tcPr>
          <w:p w:rsidR="00A42B24" w:rsidRDefault="00B22A19" w:rsidP="00DB48A0">
            <w:pPr>
              <w:pStyle w:val="20"/>
              <w:jc w:val="both"/>
            </w:pPr>
            <w:r>
              <w:t>≤100百分比</w:t>
            </w:r>
          </w:p>
        </w:tc>
        <w:tc>
          <w:tcPr>
            <w:tcW w:w="2268" w:type="dxa"/>
            <w:vAlign w:val="center"/>
          </w:tcPr>
          <w:p w:rsidR="00A42B24" w:rsidRDefault="00B22A19" w:rsidP="00DB48A0">
            <w:pPr>
              <w:pStyle w:val="20"/>
              <w:jc w:val="both"/>
            </w:pPr>
            <w:r>
              <w:t>工作实际情况</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药房人员工资额</w:t>
            </w:r>
          </w:p>
        </w:tc>
        <w:tc>
          <w:tcPr>
            <w:tcW w:w="2835" w:type="dxa"/>
            <w:vAlign w:val="center"/>
          </w:tcPr>
          <w:p w:rsidR="00A42B24" w:rsidRDefault="00B22A19" w:rsidP="00DB48A0">
            <w:pPr>
              <w:pStyle w:val="20"/>
              <w:jc w:val="both"/>
            </w:pPr>
            <w:r>
              <w:t>药房工作人员年工资发放金额</w:t>
            </w:r>
          </w:p>
        </w:tc>
        <w:tc>
          <w:tcPr>
            <w:tcW w:w="2551" w:type="dxa"/>
            <w:vAlign w:val="center"/>
          </w:tcPr>
          <w:p w:rsidR="00A42B24" w:rsidRDefault="00B22A19" w:rsidP="00DB48A0">
            <w:pPr>
              <w:pStyle w:val="20"/>
              <w:jc w:val="both"/>
            </w:pPr>
            <w:r>
              <w:t>≤40万元</w:t>
            </w:r>
          </w:p>
        </w:tc>
        <w:tc>
          <w:tcPr>
            <w:tcW w:w="2268" w:type="dxa"/>
            <w:vAlign w:val="center"/>
          </w:tcPr>
          <w:p w:rsidR="00A42B24" w:rsidRDefault="00B22A19" w:rsidP="00DB48A0">
            <w:pPr>
              <w:pStyle w:val="20"/>
              <w:jc w:val="both"/>
            </w:pPr>
            <w:r>
              <w:t>工作实际情况</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社会效益指标</w:t>
            </w:r>
          </w:p>
        </w:tc>
        <w:tc>
          <w:tcPr>
            <w:tcW w:w="2835" w:type="dxa"/>
            <w:vAlign w:val="center"/>
          </w:tcPr>
          <w:p w:rsidR="00A42B24" w:rsidRDefault="00B22A19" w:rsidP="00DB48A0">
            <w:pPr>
              <w:pStyle w:val="20"/>
              <w:jc w:val="both"/>
            </w:pPr>
            <w:r>
              <w:t>提供优质服务</w:t>
            </w:r>
          </w:p>
        </w:tc>
        <w:tc>
          <w:tcPr>
            <w:tcW w:w="2835" w:type="dxa"/>
            <w:vAlign w:val="center"/>
          </w:tcPr>
          <w:p w:rsidR="00A42B24" w:rsidRDefault="00B22A19" w:rsidP="00DB48A0">
            <w:pPr>
              <w:pStyle w:val="20"/>
              <w:jc w:val="both"/>
            </w:pPr>
            <w:r>
              <w:t>逐步提高优质服务</w:t>
            </w:r>
          </w:p>
        </w:tc>
        <w:tc>
          <w:tcPr>
            <w:tcW w:w="2551" w:type="dxa"/>
            <w:vAlign w:val="center"/>
          </w:tcPr>
          <w:p w:rsidR="00A42B24" w:rsidRDefault="00B22A19" w:rsidP="00DB48A0">
            <w:pPr>
              <w:pStyle w:val="20"/>
              <w:jc w:val="both"/>
            </w:pPr>
            <w:r>
              <w:t>逐步提高</w:t>
            </w:r>
          </w:p>
        </w:tc>
        <w:tc>
          <w:tcPr>
            <w:tcW w:w="2268" w:type="dxa"/>
            <w:vAlign w:val="center"/>
          </w:tcPr>
          <w:p w:rsidR="00A42B24" w:rsidRDefault="00B22A19" w:rsidP="00DB48A0">
            <w:pPr>
              <w:pStyle w:val="20"/>
              <w:jc w:val="both"/>
            </w:pPr>
            <w:r>
              <w:t>工作实际情况</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服务人群的满意度</w:t>
            </w:r>
          </w:p>
        </w:tc>
        <w:tc>
          <w:tcPr>
            <w:tcW w:w="2835" w:type="dxa"/>
            <w:vAlign w:val="center"/>
          </w:tcPr>
          <w:p w:rsidR="00A42B24" w:rsidRDefault="00B22A19" w:rsidP="00DB48A0">
            <w:pPr>
              <w:pStyle w:val="20"/>
              <w:jc w:val="both"/>
            </w:pPr>
            <w:r>
              <w:t>服务人群的满意度</w:t>
            </w:r>
          </w:p>
        </w:tc>
        <w:tc>
          <w:tcPr>
            <w:tcW w:w="2551" w:type="dxa"/>
            <w:vAlign w:val="center"/>
          </w:tcPr>
          <w:p w:rsidR="00A42B24" w:rsidRDefault="00B22A19" w:rsidP="00DB48A0">
            <w:pPr>
              <w:pStyle w:val="20"/>
              <w:jc w:val="both"/>
            </w:pPr>
            <w:r>
              <w:t>≥95百分比</w:t>
            </w:r>
          </w:p>
        </w:tc>
        <w:tc>
          <w:tcPr>
            <w:tcW w:w="2268" w:type="dxa"/>
            <w:vAlign w:val="center"/>
          </w:tcPr>
          <w:p w:rsidR="00A42B24" w:rsidRDefault="00B22A19" w:rsidP="00DB48A0">
            <w:pPr>
              <w:pStyle w:val="20"/>
              <w:jc w:val="both"/>
            </w:pPr>
            <w:r>
              <w:t>工作实际情况</w:t>
            </w:r>
          </w:p>
        </w:tc>
      </w:tr>
    </w:tbl>
    <w:p w:rsidR="00A42B24" w:rsidRDefault="00A42B24" w:rsidP="00DB48A0">
      <w:pPr>
        <w:sectPr w:rsidR="00A42B24">
          <w:pgSz w:w="16840" w:h="11900" w:orient="landscape"/>
          <w:pgMar w:top="1361" w:right="1020" w:bottom="1134" w:left="1020" w:header="720" w:footer="720" w:gutter="0"/>
          <w:cols w:space="720"/>
        </w:sectPr>
      </w:pPr>
    </w:p>
    <w:p w:rsidR="00A42B24" w:rsidRDefault="00B22A19" w:rsidP="00DB48A0">
      <w:pPr>
        <w:ind w:firstLine="560"/>
      </w:pPr>
      <w:r>
        <w:rPr>
          <w:rFonts w:ascii="方正仿宋_GBK" w:eastAsia="方正仿宋_GBK" w:hAnsi="方正仿宋_GBK" w:cs="方正仿宋_GBK"/>
          <w:b/>
          <w:sz w:val="28"/>
        </w:rPr>
        <w:lastRenderedPageBreak/>
        <w:t>3、关于提前下达中央2023年医疗服务与保障能力提升（公立医院综合改革）补助资金的通知（冀财社[2022]196号）绩效目标表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1.主要用于公立医院综合改革，更新设备，提高我院的诊疗能力，更好的为患者服务。</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设备购买数量</w:t>
            </w:r>
          </w:p>
        </w:tc>
        <w:tc>
          <w:tcPr>
            <w:tcW w:w="2835" w:type="dxa"/>
            <w:vAlign w:val="center"/>
          </w:tcPr>
          <w:p w:rsidR="00A42B24" w:rsidRDefault="00B22A19" w:rsidP="00DB48A0">
            <w:pPr>
              <w:pStyle w:val="20"/>
              <w:jc w:val="both"/>
            </w:pPr>
            <w:r>
              <w:t>设备购买数量</w:t>
            </w:r>
          </w:p>
        </w:tc>
        <w:tc>
          <w:tcPr>
            <w:tcW w:w="2551" w:type="dxa"/>
            <w:vAlign w:val="center"/>
          </w:tcPr>
          <w:p w:rsidR="00A42B24" w:rsidRDefault="00B22A19" w:rsidP="00DB48A0">
            <w:pPr>
              <w:pStyle w:val="20"/>
              <w:jc w:val="both"/>
            </w:pPr>
            <w:r>
              <w:t>1个</w:t>
            </w:r>
          </w:p>
        </w:tc>
        <w:tc>
          <w:tcPr>
            <w:tcW w:w="2268" w:type="dxa"/>
            <w:vAlign w:val="center"/>
          </w:tcPr>
          <w:p w:rsidR="00A42B24" w:rsidRDefault="00B22A19" w:rsidP="00DB48A0">
            <w:pPr>
              <w:pStyle w:val="20"/>
              <w:jc w:val="both"/>
            </w:pPr>
            <w:r>
              <w:t>单位实际情况</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购置设备合格率</w:t>
            </w:r>
          </w:p>
        </w:tc>
        <w:tc>
          <w:tcPr>
            <w:tcW w:w="2835" w:type="dxa"/>
            <w:vAlign w:val="center"/>
          </w:tcPr>
          <w:p w:rsidR="00A42B24" w:rsidRDefault="00B22A19" w:rsidP="00DB48A0">
            <w:pPr>
              <w:pStyle w:val="20"/>
              <w:jc w:val="both"/>
            </w:pPr>
            <w:r>
              <w:t>购置设备的验收合格率</w:t>
            </w:r>
          </w:p>
        </w:tc>
        <w:tc>
          <w:tcPr>
            <w:tcW w:w="2551" w:type="dxa"/>
            <w:vAlign w:val="center"/>
          </w:tcPr>
          <w:p w:rsidR="00A42B24" w:rsidRDefault="00B22A19" w:rsidP="00DB48A0">
            <w:pPr>
              <w:pStyle w:val="20"/>
              <w:jc w:val="both"/>
            </w:pPr>
            <w:r>
              <w:t>100百分比</w:t>
            </w:r>
          </w:p>
        </w:tc>
        <w:tc>
          <w:tcPr>
            <w:tcW w:w="2268" w:type="dxa"/>
            <w:vAlign w:val="center"/>
          </w:tcPr>
          <w:p w:rsidR="00A42B24" w:rsidRDefault="00B22A19" w:rsidP="00DB48A0">
            <w:pPr>
              <w:pStyle w:val="20"/>
              <w:jc w:val="both"/>
            </w:pPr>
            <w:r>
              <w:t>单位实际情况</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合同约定时限</w:t>
            </w:r>
          </w:p>
        </w:tc>
        <w:tc>
          <w:tcPr>
            <w:tcW w:w="2835" w:type="dxa"/>
            <w:vAlign w:val="center"/>
          </w:tcPr>
          <w:p w:rsidR="00A42B24" w:rsidRDefault="00B22A19" w:rsidP="00DB48A0">
            <w:pPr>
              <w:pStyle w:val="20"/>
              <w:jc w:val="both"/>
            </w:pPr>
            <w:r>
              <w:t>合同约定时限的天数</w:t>
            </w:r>
          </w:p>
        </w:tc>
        <w:tc>
          <w:tcPr>
            <w:tcW w:w="2551" w:type="dxa"/>
            <w:vAlign w:val="center"/>
          </w:tcPr>
          <w:p w:rsidR="00A42B24" w:rsidRDefault="00B22A19" w:rsidP="00DB48A0">
            <w:pPr>
              <w:pStyle w:val="20"/>
              <w:jc w:val="both"/>
            </w:pPr>
            <w:r>
              <w:t>15天</w:t>
            </w:r>
          </w:p>
        </w:tc>
        <w:tc>
          <w:tcPr>
            <w:tcW w:w="2268" w:type="dxa"/>
            <w:vAlign w:val="center"/>
          </w:tcPr>
          <w:p w:rsidR="00A42B24" w:rsidRDefault="00B22A19" w:rsidP="00DB48A0">
            <w:pPr>
              <w:pStyle w:val="20"/>
              <w:jc w:val="both"/>
            </w:pPr>
            <w:r>
              <w:t>单位实际情况</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设备价格</w:t>
            </w:r>
          </w:p>
        </w:tc>
        <w:tc>
          <w:tcPr>
            <w:tcW w:w="2835" w:type="dxa"/>
            <w:vAlign w:val="center"/>
          </w:tcPr>
          <w:p w:rsidR="00A42B24" w:rsidRDefault="00B22A19" w:rsidP="00DB48A0">
            <w:pPr>
              <w:pStyle w:val="20"/>
              <w:jc w:val="both"/>
            </w:pPr>
            <w:r>
              <w:t>购买设备的价格</w:t>
            </w:r>
          </w:p>
        </w:tc>
        <w:tc>
          <w:tcPr>
            <w:tcW w:w="2551" w:type="dxa"/>
            <w:vAlign w:val="center"/>
          </w:tcPr>
          <w:p w:rsidR="00A42B24" w:rsidRDefault="00B22A19" w:rsidP="00DB48A0">
            <w:pPr>
              <w:pStyle w:val="20"/>
              <w:jc w:val="both"/>
            </w:pPr>
            <w:r>
              <w:t>≤10万元</w:t>
            </w:r>
          </w:p>
        </w:tc>
        <w:tc>
          <w:tcPr>
            <w:tcW w:w="2268" w:type="dxa"/>
            <w:vAlign w:val="center"/>
          </w:tcPr>
          <w:p w:rsidR="00A42B24" w:rsidRDefault="00B22A19" w:rsidP="00DB48A0">
            <w:pPr>
              <w:pStyle w:val="20"/>
              <w:jc w:val="both"/>
            </w:pPr>
            <w:r>
              <w:t>单位实际情况</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社会效益指标</w:t>
            </w:r>
          </w:p>
        </w:tc>
        <w:tc>
          <w:tcPr>
            <w:tcW w:w="2835" w:type="dxa"/>
            <w:vAlign w:val="center"/>
          </w:tcPr>
          <w:p w:rsidR="00A42B24" w:rsidRDefault="00B22A19" w:rsidP="00DB48A0">
            <w:pPr>
              <w:pStyle w:val="20"/>
              <w:jc w:val="both"/>
            </w:pPr>
            <w:r>
              <w:t>持续提供高质量服务</w:t>
            </w:r>
          </w:p>
        </w:tc>
        <w:tc>
          <w:tcPr>
            <w:tcW w:w="2835" w:type="dxa"/>
            <w:vAlign w:val="center"/>
          </w:tcPr>
          <w:p w:rsidR="00A42B24" w:rsidRDefault="00B22A19" w:rsidP="00DB48A0">
            <w:pPr>
              <w:pStyle w:val="20"/>
              <w:jc w:val="both"/>
            </w:pPr>
            <w:r>
              <w:t>持续提供高质量服务</w:t>
            </w:r>
          </w:p>
        </w:tc>
        <w:tc>
          <w:tcPr>
            <w:tcW w:w="2551" w:type="dxa"/>
            <w:vAlign w:val="center"/>
          </w:tcPr>
          <w:p w:rsidR="00A42B24" w:rsidRDefault="00B22A19" w:rsidP="00DB48A0">
            <w:pPr>
              <w:pStyle w:val="20"/>
              <w:jc w:val="both"/>
            </w:pPr>
            <w:r>
              <w:t>提高</w:t>
            </w:r>
          </w:p>
        </w:tc>
        <w:tc>
          <w:tcPr>
            <w:tcW w:w="2268" w:type="dxa"/>
            <w:vAlign w:val="center"/>
          </w:tcPr>
          <w:p w:rsidR="00A42B24" w:rsidRDefault="00B22A19" w:rsidP="00DB48A0">
            <w:pPr>
              <w:pStyle w:val="20"/>
              <w:jc w:val="both"/>
            </w:pPr>
            <w:r>
              <w:t>单位实际情况</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服务对象满意度</w:t>
            </w:r>
          </w:p>
        </w:tc>
        <w:tc>
          <w:tcPr>
            <w:tcW w:w="2835" w:type="dxa"/>
            <w:vAlign w:val="center"/>
          </w:tcPr>
          <w:p w:rsidR="00A42B24" w:rsidRDefault="00B22A19" w:rsidP="00DB48A0">
            <w:pPr>
              <w:pStyle w:val="20"/>
              <w:jc w:val="both"/>
            </w:pPr>
            <w:r>
              <w:t>服务对象满意度</w:t>
            </w:r>
          </w:p>
        </w:tc>
        <w:tc>
          <w:tcPr>
            <w:tcW w:w="2551" w:type="dxa"/>
            <w:vAlign w:val="center"/>
          </w:tcPr>
          <w:p w:rsidR="00A42B24" w:rsidRDefault="00B22A19" w:rsidP="00DB48A0">
            <w:pPr>
              <w:pStyle w:val="20"/>
              <w:jc w:val="both"/>
            </w:pPr>
            <w:r>
              <w:t>≥95百分比</w:t>
            </w:r>
          </w:p>
        </w:tc>
        <w:tc>
          <w:tcPr>
            <w:tcW w:w="2268" w:type="dxa"/>
            <w:vAlign w:val="center"/>
          </w:tcPr>
          <w:p w:rsidR="00A42B24" w:rsidRDefault="00B22A19" w:rsidP="00DB48A0">
            <w:pPr>
              <w:pStyle w:val="20"/>
              <w:jc w:val="both"/>
            </w:pPr>
            <w:r>
              <w:t>单位实际情况</w:t>
            </w:r>
          </w:p>
        </w:tc>
      </w:tr>
    </w:tbl>
    <w:p w:rsidR="00A42B24" w:rsidRDefault="00A42B24">
      <w:pPr>
        <w:sectPr w:rsidR="00A42B24">
          <w:pgSz w:w="16840" w:h="11900" w:orient="landscape"/>
          <w:pgMar w:top="1361" w:right="1020" w:bottom="1134" w:left="1020" w:header="720" w:footer="720" w:gutter="0"/>
          <w:cols w:space="720"/>
        </w:sectPr>
      </w:pPr>
    </w:p>
    <w:p w:rsidR="00A42B24" w:rsidRDefault="00B22A19" w:rsidP="00DB48A0">
      <w:pPr>
        <w:ind w:firstLine="560"/>
      </w:pPr>
      <w:r>
        <w:rPr>
          <w:rFonts w:ascii="方正仿宋_GBK" w:eastAsia="方正仿宋_GBK" w:hAnsi="方正仿宋_GBK" w:cs="方正仿宋_GBK"/>
          <w:b/>
          <w:sz w:val="28"/>
        </w:rPr>
        <w:lastRenderedPageBreak/>
        <w:t>4、婚前医学检查项目资金绩效目标表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1.建立并完善“政府主导、部门合作、专家支撑、群众参与”的工作机制,有效降低出生缺陷发生风险,提高出生人口素质。</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免费婚前医学检查人数</w:t>
            </w:r>
          </w:p>
        </w:tc>
        <w:tc>
          <w:tcPr>
            <w:tcW w:w="2835" w:type="dxa"/>
            <w:vAlign w:val="center"/>
          </w:tcPr>
          <w:p w:rsidR="00A42B24" w:rsidRDefault="00B22A19" w:rsidP="00DB48A0">
            <w:pPr>
              <w:pStyle w:val="20"/>
              <w:jc w:val="both"/>
            </w:pPr>
            <w:r>
              <w:t>免费婚前医学检查人数</w:t>
            </w:r>
          </w:p>
        </w:tc>
        <w:tc>
          <w:tcPr>
            <w:tcW w:w="2551" w:type="dxa"/>
            <w:vAlign w:val="center"/>
          </w:tcPr>
          <w:p w:rsidR="00A42B24" w:rsidRDefault="00B22A19" w:rsidP="00DB48A0">
            <w:pPr>
              <w:pStyle w:val="20"/>
              <w:jc w:val="both"/>
            </w:pPr>
            <w:r>
              <w:t>≥2400人</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婚前医学检查率</w:t>
            </w:r>
          </w:p>
        </w:tc>
        <w:tc>
          <w:tcPr>
            <w:tcW w:w="2835" w:type="dxa"/>
            <w:vAlign w:val="center"/>
          </w:tcPr>
          <w:p w:rsidR="00A42B24" w:rsidRDefault="00B22A19" w:rsidP="00DB48A0">
            <w:pPr>
              <w:pStyle w:val="20"/>
              <w:jc w:val="both"/>
            </w:pPr>
            <w:r>
              <w:t>廊坊市卫生健康委员会、廊坊市民政局、廊坊市财政局、关于统筹推进免费婚前医学检查增补叶酸和孕前优生健康检查服务工作的通知</w:t>
            </w:r>
          </w:p>
        </w:tc>
        <w:tc>
          <w:tcPr>
            <w:tcW w:w="2551" w:type="dxa"/>
            <w:vAlign w:val="center"/>
          </w:tcPr>
          <w:p w:rsidR="00A42B24" w:rsidRDefault="00B22A19" w:rsidP="00DB48A0">
            <w:pPr>
              <w:pStyle w:val="20"/>
              <w:jc w:val="both"/>
            </w:pPr>
            <w:r>
              <w:t>≥65%</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资金支付时间</w:t>
            </w:r>
          </w:p>
        </w:tc>
        <w:tc>
          <w:tcPr>
            <w:tcW w:w="2835" w:type="dxa"/>
            <w:vAlign w:val="center"/>
          </w:tcPr>
          <w:p w:rsidR="00A42B24" w:rsidRDefault="00B22A19" w:rsidP="00DB48A0">
            <w:pPr>
              <w:pStyle w:val="20"/>
              <w:jc w:val="both"/>
            </w:pPr>
            <w:r>
              <w:t>资金全部支出时间</w:t>
            </w:r>
          </w:p>
        </w:tc>
        <w:tc>
          <w:tcPr>
            <w:tcW w:w="2551" w:type="dxa"/>
            <w:vAlign w:val="center"/>
          </w:tcPr>
          <w:p w:rsidR="00A42B24" w:rsidRDefault="00B22A19" w:rsidP="00DB48A0">
            <w:pPr>
              <w:pStyle w:val="20"/>
              <w:jc w:val="both"/>
            </w:pPr>
            <w:r>
              <w:t>≤11月</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免费婚前医学检查成本</w:t>
            </w:r>
          </w:p>
        </w:tc>
        <w:tc>
          <w:tcPr>
            <w:tcW w:w="2835" w:type="dxa"/>
            <w:vAlign w:val="center"/>
          </w:tcPr>
          <w:p w:rsidR="00A42B24" w:rsidRDefault="00B22A19" w:rsidP="00DB48A0">
            <w:pPr>
              <w:pStyle w:val="20"/>
              <w:jc w:val="both"/>
            </w:pPr>
            <w:r>
              <w:t>免费婚前医学检查成本</w:t>
            </w:r>
          </w:p>
        </w:tc>
        <w:tc>
          <w:tcPr>
            <w:tcW w:w="2551" w:type="dxa"/>
            <w:vAlign w:val="center"/>
          </w:tcPr>
          <w:p w:rsidR="00A42B24" w:rsidRDefault="00B22A19" w:rsidP="00DB48A0">
            <w:pPr>
              <w:pStyle w:val="20"/>
              <w:jc w:val="both"/>
            </w:pPr>
            <w:r>
              <w:t>209元</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可持续影响指标</w:t>
            </w:r>
          </w:p>
        </w:tc>
        <w:tc>
          <w:tcPr>
            <w:tcW w:w="2835" w:type="dxa"/>
            <w:vAlign w:val="center"/>
          </w:tcPr>
          <w:p w:rsidR="00A42B24" w:rsidRDefault="00B22A19" w:rsidP="00DB48A0">
            <w:pPr>
              <w:pStyle w:val="20"/>
              <w:jc w:val="both"/>
            </w:pPr>
            <w:r>
              <w:t>已婚育龄群众生殖健康和优生知识知晓率</w:t>
            </w:r>
          </w:p>
        </w:tc>
        <w:tc>
          <w:tcPr>
            <w:tcW w:w="2835" w:type="dxa"/>
            <w:vAlign w:val="center"/>
          </w:tcPr>
          <w:p w:rsidR="00A42B24" w:rsidRDefault="00B22A19" w:rsidP="00DB48A0">
            <w:pPr>
              <w:pStyle w:val="20"/>
              <w:jc w:val="both"/>
            </w:pPr>
            <w:r>
              <w:t>廊坊市卫生健康委员会、廊坊市民政局、廊坊市财政局、关于统筹推进免费婚前医学检查增补叶酸和孕前优生健康检查服务工作的通知</w:t>
            </w:r>
          </w:p>
        </w:tc>
        <w:tc>
          <w:tcPr>
            <w:tcW w:w="2551" w:type="dxa"/>
            <w:vAlign w:val="center"/>
          </w:tcPr>
          <w:p w:rsidR="00A42B24" w:rsidRDefault="00B22A19" w:rsidP="00DB48A0">
            <w:pPr>
              <w:pStyle w:val="20"/>
              <w:jc w:val="both"/>
            </w:pPr>
            <w:r>
              <w:t>≥85%</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免费婚前医学检查满意度</w:t>
            </w:r>
          </w:p>
        </w:tc>
        <w:tc>
          <w:tcPr>
            <w:tcW w:w="2835" w:type="dxa"/>
            <w:vAlign w:val="center"/>
          </w:tcPr>
          <w:p w:rsidR="00A42B24" w:rsidRDefault="00B22A19" w:rsidP="00DB48A0">
            <w:pPr>
              <w:pStyle w:val="20"/>
              <w:jc w:val="both"/>
            </w:pPr>
            <w:r>
              <w:t>免费婚前医学检查满意和较满意人数少占所有受调查人数的比例</w:t>
            </w:r>
          </w:p>
        </w:tc>
        <w:tc>
          <w:tcPr>
            <w:tcW w:w="2551" w:type="dxa"/>
            <w:vAlign w:val="center"/>
          </w:tcPr>
          <w:p w:rsidR="00A42B24" w:rsidRDefault="00B22A19" w:rsidP="00DB48A0">
            <w:pPr>
              <w:pStyle w:val="20"/>
              <w:jc w:val="both"/>
            </w:pPr>
            <w:r>
              <w:t>≥90%</w:t>
            </w:r>
          </w:p>
        </w:tc>
        <w:tc>
          <w:tcPr>
            <w:tcW w:w="2268" w:type="dxa"/>
            <w:vAlign w:val="center"/>
          </w:tcPr>
          <w:p w:rsidR="00A42B24" w:rsidRDefault="00B22A19" w:rsidP="00DB48A0">
            <w:pPr>
              <w:pStyle w:val="20"/>
              <w:jc w:val="both"/>
            </w:pPr>
            <w:r>
              <w:t>计划标准</w:t>
            </w:r>
          </w:p>
        </w:tc>
      </w:tr>
    </w:tbl>
    <w:p w:rsidR="00A42B24" w:rsidRDefault="00A42B24">
      <w:pPr>
        <w:sectPr w:rsidR="00A42B24">
          <w:pgSz w:w="16840" w:h="11900" w:orient="landscape"/>
          <w:pgMar w:top="1361" w:right="1020" w:bottom="1134" w:left="1020" w:header="720" w:footer="720" w:gutter="0"/>
          <w:cols w:space="720"/>
        </w:sectPr>
      </w:pPr>
    </w:p>
    <w:p w:rsidR="00A42B24" w:rsidRDefault="00B22A19" w:rsidP="00DB48A0">
      <w:pPr>
        <w:ind w:firstLine="560"/>
      </w:pPr>
      <w:r>
        <w:rPr>
          <w:rFonts w:ascii="方正仿宋_GBK" w:eastAsia="方正仿宋_GBK" w:hAnsi="方正仿宋_GBK" w:cs="方正仿宋_GBK"/>
          <w:b/>
          <w:sz w:val="28"/>
        </w:rPr>
        <w:lastRenderedPageBreak/>
        <w:t>5、无创产前基因筛查项目资金绩效目标表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1.通过孕期及时筛查、诊断和干预，进一步预防和减少出生缺陷，不断提升全省妇女儿童健康水平。</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无创产前基因筛查人数</w:t>
            </w:r>
          </w:p>
        </w:tc>
        <w:tc>
          <w:tcPr>
            <w:tcW w:w="2835" w:type="dxa"/>
            <w:vAlign w:val="center"/>
          </w:tcPr>
          <w:p w:rsidR="00A42B24" w:rsidRDefault="00B22A19" w:rsidP="00DB48A0">
            <w:pPr>
              <w:pStyle w:val="20"/>
              <w:jc w:val="both"/>
            </w:pPr>
            <w:r>
              <w:t>无创产前基因筛查数量</w:t>
            </w:r>
          </w:p>
        </w:tc>
        <w:tc>
          <w:tcPr>
            <w:tcW w:w="2551" w:type="dxa"/>
            <w:vAlign w:val="center"/>
          </w:tcPr>
          <w:p w:rsidR="00A42B24" w:rsidRDefault="00B22A19" w:rsidP="00DB48A0">
            <w:pPr>
              <w:pStyle w:val="20"/>
              <w:jc w:val="both"/>
            </w:pPr>
            <w:r>
              <w:t>≥6000人</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无创产前基因筛查率</w:t>
            </w:r>
          </w:p>
        </w:tc>
        <w:tc>
          <w:tcPr>
            <w:tcW w:w="2835" w:type="dxa"/>
            <w:vAlign w:val="center"/>
          </w:tcPr>
          <w:p w:rsidR="00A42B24" w:rsidRDefault="00B22A19" w:rsidP="00DB48A0">
            <w:pPr>
              <w:pStyle w:val="20"/>
              <w:jc w:val="both"/>
            </w:pPr>
            <w:r>
              <w:t>筛查人数占应检查人数的比例</w:t>
            </w:r>
          </w:p>
        </w:tc>
        <w:tc>
          <w:tcPr>
            <w:tcW w:w="2551" w:type="dxa"/>
            <w:vAlign w:val="center"/>
          </w:tcPr>
          <w:p w:rsidR="00A42B24" w:rsidRDefault="00B22A19" w:rsidP="00DB48A0">
            <w:pPr>
              <w:pStyle w:val="20"/>
              <w:jc w:val="both"/>
            </w:pPr>
            <w:r>
              <w:t>100%</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无创产前基因筛查出结果时间</w:t>
            </w:r>
          </w:p>
        </w:tc>
        <w:tc>
          <w:tcPr>
            <w:tcW w:w="2835" w:type="dxa"/>
            <w:vAlign w:val="center"/>
          </w:tcPr>
          <w:p w:rsidR="00A42B24" w:rsidRDefault="00B22A19" w:rsidP="00DB48A0">
            <w:pPr>
              <w:pStyle w:val="20"/>
              <w:jc w:val="both"/>
            </w:pPr>
            <w:r>
              <w:t>无创产前基因筛查出结果时间</w:t>
            </w:r>
          </w:p>
        </w:tc>
        <w:tc>
          <w:tcPr>
            <w:tcW w:w="2551" w:type="dxa"/>
            <w:vAlign w:val="center"/>
          </w:tcPr>
          <w:p w:rsidR="00A42B24" w:rsidRDefault="00B22A19" w:rsidP="00DB48A0">
            <w:pPr>
              <w:pStyle w:val="20"/>
              <w:jc w:val="both"/>
            </w:pPr>
            <w:r>
              <w:t>12工作日</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无创产前基因筛查成本</w:t>
            </w:r>
          </w:p>
        </w:tc>
        <w:tc>
          <w:tcPr>
            <w:tcW w:w="2835" w:type="dxa"/>
            <w:vAlign w:val="center"/>
          </w:tcPr>
          <w:p w:rsidR="00A42B24" w:rsidRDefault="00B22A19" w:rsidP="00DB48A0">
            <w:pPr>
              <w:pStyle w:val="20"/>
              <w:jc w:val="both"/>
            </w:pPr>
            <w:r>
              <w:t>无创产前基因筛查成本</w:t>
            </w:r>
          </w:p>
        </w:tc>
        <w:tc>
          <w:tcPr>
            <w:tcW w:w="2551" w:type="dxa"/>
            <w:vAlign w:val="center"/>
          </w:tcPr>
          <w:p w:rsidR="00A42B24" w:rsidRDefault="00B22A19" w:rsidP="00DB48A0">
            <w:pPr>
              <w:pStyle w:val="20"/>
              <w:jc w:val="both"/>
            </w:pPr>
            <w:r>
              <w:t>468元</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可持续影响指标</w:t>
            </w:r>
          </w:p>
        </w:tc>
        <w:tc>
          <w:tcPr>
            <w:tcW w:w="2835" w:type="dxa"/>
            <w:vAlign w:val="center"/>
          </w:tcPr>
          <w:p w:rsidR="00A42B24" w:rsidRDefault="00B22A19" w:rsidP="00DB48A0">
            <w:pPr>
              <w:pStyle w:val="20"/>
              <w:jc w:val="both"/>
            </w:pPr>
            <w:r>
              <w:t>出生缺陷逐步降低</w:t>
            </w:r>
          </w:p>
        </w:tc>
        <w:tc>
          <w:tcPr>
            <w:tcW w:w="2835" w:type="dxa"/>
            <w:vAlign w:val="center"/>
          </w:tcPr>
          <w:p w:rsidR="00A42B24" w:rsidRDefault="00B22A19" w:rsidP="00DB48A0">
            <w:pPr>
              <w:pStyle w:val="20"/>
              <w:jc w:val="both"/>
            </w:pPr>
            <w:r>
              <w:t>出生缺陷逐步降低</w:t>
            </w:r>
          </w:p>
        </w:tc>
        <w:tc>
          <w:tcPr>
            <w:tcW w:w="2551" w:type="dxa"/>
            <w:vAlign w:val="center"/>
          </w:tcPr>
          <w:p w:rsidR="00A42B24" w:rsidRDefault="00B22A19" w:rsidP="00DB48A0">
            <w:pPr>
              <w:pStyle w:val="20"/>
              <w:jc w:val="both"/>
            </w:pPr>
            <w:r>
              <w:t>降低</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受益群众满意度</w:t>
            </w:r>
          </w:p>
        </w:tc>
        <w:tc>
          <w:tcPr>
            <w:tcW w:w="2835" w:type="dxa"/>
            <w:vAlign w:val="center"/>
          </w:tcPr>
          <w:p w:rsidR="00A42B24" w:rsidRDefault="00B22A19" w:rsidP="00DB48A0">
            <w:pPr>
              <w:pStyle w:val="20"/>
              <w:jc w:val="both"/>
            </w:pPr>
            <w:r>
              <w:t>受益群众满意度</w:t>
            </w:r>
          </w:p>
        </w:tc>
        <w:tc>
          <w:tcPr>
            <w:tcW w:w="2551" w:type="dxa"/>
            <w:vAlign w:val="center"/>
          </w:tcPr>
          <w:p w:rsidR="00A42B24" w:rsidRDefault="00B22A19" w:rsidP="00DB48A0">
            <w:pPr>
              <w:pStyle w:val="20"/>
              <w:jc w:val="both"/>
            </w:pPr>
            <w:r>
              <w:t>≥95%</w:t>
            </w:r>
          </w:p>
        </w:tc>
        <w:tc>
          <w:tcPr>
            <w:tcW w:w="2268" w:type="dxa"/>
            <w:vAlign w:val="center"/>
          </w:tcPr>
          <w:p w:rsidR="00A42B24" w:rsidRDefault="00B22A19" w:rsidP="00DB48A0">
            <w:pPr>
              <w:pStyle w:val="20"/>
              <w:jc w:val="both"/>
            </w:pPr>
            <w:r>
              <w:t>计划标准</w:t>
            </w:r>
          </w:p>
        </w:tc>
      </w:tr>
    </w:tbl>
    <w:p w:rsidR="00A42B24" w:rsidRDefault="00A42B24">
      <w:pPr>
        <w:sectPr w:rsidR="00A42B24">
          <w:pgSz w:w="16840" w:h="11900" w:orient="landscape"/>
          <w:pgMar w:top="1361" w:right="1020" w:bottom="1134" w:left="1020" w:header="720" w:footer="720" w:gutter="0"/>
          <w:cols w:space="720"/>
        </w:sectPr>
      </w:pPr>
    </w:p>
    <w:p w:rsidR="00A42B24" w:rsidRDefault="00B22A19" w:rsidP="00DB48A0">
      <w:pPr>
        <w:ind w:firstLine="560"/>
      </w:pPr>
      <w:r>
        <w:rPr>
          <w:rFonts w:ascii="方正仿宋_GBK" w:eastAsia="方正仿宋_GBK" w:hAnsi="方正仿宋_GBK" w:cs="方正仿宋_GBK"/>
          <w:b/>
          <w:sz w:val="28"/>
        </w:rPr>
        <w:lastRenderedPageBreak/>
        <w:t>6、孕前优生健康检查项目资金绩效目标表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42B24">
        <w:trPr>
          <w:trHeight w:val="397"/>
          <w:jc w:val="center"/>
        </w:trPr>
        <w:tc>
          <w:tcPr>
            <w:tcW w:w="1417" w:type="dxa"/>
            <w:tcBorders>
              <w:bottom w:val="single" w:sz="6" w:space="0" w:color="FFFFFF"/>
            </w:tcBorders>
            <w:vAlign w:val="center"/>
          </w:tcPr>
          <w:p w:rsidR="00A42B24" w:rsidRDefault="00B22A19" w:rsidP="00DB48A0">
            <w:pPr>
              <w:pStyle w:val="10"/>
              <w:jc w:val="both"/>
            </w:pPr>
            <w:r>
              <w:t>绩效目标</w:t>
            </w:r>
          </w:p>
        </w:tc>
        <w:tc>
          <w:tcPr>
            <w:tcW w:w="12756" w:type="dxa"/>
            <w:tcBorders>
              <w:bottom w:val="single" w:sz="6" w:space="0" w:color="FFFFFF"/>
            </w:tcBorders>
            <w:vAlign w:val="center"/>
          </w:tcPr>
          <w:p w:rsidR="00A42B24" w:rsidRDefault="00B22A19" w:rsidP="00DB48A0">
            <w:pPr>
              <w:pStyle w:val="20"/>
              <w:jc w:val="both"/>
            </w:pPr>
            <w:r>
              <w:t>1.建立并完善“政府主导、部门合作、专家支撑、群众参与”的工作机制，有效降低出生缺陷发生风险，提高出生人口素质。</w:t>
            </w:r>
          </w:p>
        </w:tc>
      </w:tr>
    </w:tbl>
    <w:p w:rsidR="00A42B24" w:rsidRDefault="00B22A19" w:rsidP="00DB48A0">
      <w:pPr>
        <w:spacing w:line="2" w:lineRule="exact"/>
      </w:pPr>
      <w:r>
        <w:rPr>
          <w:rFonts w:ascii="方正书宋_GBK" w:eastAsia="方正书宋_GBK" w:hAnsi="方正书宋_GBK" w:cs="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42B24">
        <w:trPr>
          <w:trHeight w:val="397"/>
          <w:tblHeader/>
          <w:jc w:val="center"/>
        </w:trPr>
        <w:tc>
          <w:tcPr>
            <w:tcW w:w="1417" w:type="dxa"/>
            <w:vAlign w:val="center"/>
          </w:tcPr>
          <w:p w:rsidR="00A42B24" w:rsidRDefault="00B22A19" w:rsidP="00DB48A0">
            <w:pPr>
              <w:pStyle w:val="10"/>
              <w:jc w:val="both"/>
            </w:pPr>
            <w:r>
              <w:t>一级指标</w:t>
            </w:r>
          </w:p>
        </w:tc>
        <w:tc>
          <w:tcPr>
            <w:tcW w:w="2268" w:type="dxa"/>
            <w:vAlign w:val="center"/>
          </w:tcPr>
          <w:p w:rsidR="00A42B24" w:rsidRDefault="00B22A19" w:rsidP="00DB48A0">
            <w:pPr>
              <w:pStyle w:val="10"/>
              <w:jc w:val="both"/>
            </w:pPr>
            <w:r>
              <w:t>二级指标</w:t>
            </w:r>
          </w:p>
        </w:tc>
        <w:tc>
          <w:tcPr>
            <w:tcW w:w="2835" w:type="dxa"/>
            <w:vAlign w:val="center"/>
          </w:tcPr>
          <w:p w:rsidR="00A42B24" w:rsidRDefault="00B22A19" w:rsidP="00DB48A0">
            <w:pPr>
              <w:pStyle w:val="10"/>
              <w:jc w:val="both"/>
            </w:pPr>
            <w:r>
              <w:t>三级指标</w:t>
            </w:r>
          </w:p>
        </w:tc>
        <w:tc>
          <w:tcPr>
            <w:tcW w:w="2835" w:type="dxa"/>
            <w:vAlign w:val="center"/>
          </w:tcPr>
          <w:p w:rsidR="00A42B24" w:rsidRDefault="00B22A19" w:rsidP="00DB48A0">
            <w:pPr>
              <w:pStyle w:val="10"/>
              <w:jc w:val="both"/>
            </w:pPr>
            <w:r>
              <w:t>绩效指标描述</w:t>
            </w:r>
          </w:p>
        </w:tc>
        <w:tc>
          <w:tcPr>
            <w:tcW w:w="2551" w:type="dxa"/>
            <w:vAlign w:val="center"/>
          </w:tcPr>
          <w:p w:rsidR="00A42B24" w:rsidRDefault="00B22A19" w:rsidP="00DB48A0">
            <w:pPr>
              <w:pStyle w:val="10"/>
              <w:jc w:val="both"/>
            </w:pPr>
            <w:r>
              <w:t>指标值</w:t>
            </w:r>
          </w:p>
        </w:tc>
        <w:tc>
          <w:tcPr>
            <w:tcW w:w="2268" w:type="dxa"/>
            <w:vAlign w:val="center"/>
          </w:tcPr>
          <w:p w:rsidR="00A42B24" w:rsidRDefault="00B22A19" w:rsidP="00DB48A0">
            <w:pPr>
              <w:pStyle w:val="10"/>
              <w:jc w:val="both"/>
            </w:pPr>
            <w:r>
              <w:t>指标值确定依据</w:t>
            </w:r>
          </w:p>
        </w:tc>
      </w:tr>
      <w:tr w:rsidR="00A42B24">
        <w:trPr>
          <w:trHeight w:val="397"/>
          <w:jc w:val="center"/>
        </w:trPr>
        <w:tc>
          <w:tcPr>
            <w:tcW w:w="1417" w:type="dxa"/>
            <w:vMerge w:val="restart"/>
            <w:vAlign w:val="center"/>
          </w:tcPr>
          <w:p w:rsidR="00A42B24" w:rsidRDefault="00B22A19" w:rsidP="00DB48A0">
            <w:pPr>
              <w:pStyle w:val="3"/>
              <w:jc w:val="both"/>
            </w:pPr>
            <w:r>
              <w:t>产出指标</w:t>
            </w:r>
          </w:p>
        </w:tc>
        <w:tc>
          <w:tcPr>
            <w:tcW w:w="2268" w:type="dxa"/>
            <w:vAlign w:val="center"/>
          </w:tcPr>
          <w:p w:rsidR="00A42B24" w:rsidRDefault="00B22A19" w:rsidP="00DB48A0">
            <w:pPr>
              <w:pStyle w:val="20"/>
              <w:jc w:val="both"/>
            </w:pPr>
            <w:r>
              <w:t>数量指标</w:t>
            </w:r>
          </w:p>
        </w:tc>
        <w:tc>
          <w:tcPr>
            <w:tcW w:w="2835" w:type="dxa"/>
            <w:vAlign w:val="center"/>
          </w:tcPr>
          <w:p w:rsidR="00A42B24" w:rsidRDefault="00B22A19" w:rsidP="00DB48A0">
            <w:pPr>
              <w:pStyle w:val="20"/>
              <w:jc w:val="both"/>
            </w:pPr>
            <w:r>
              <w:t>孕前优生健康检查人数</w:t>
            </w:r>
          </w:p>
        </w:tc>
        <w:tc>
          <w:tcPr>
            <w:tcW w:w="2835" w:type="dxa"/>
            <w:vAlign w:val="center"/>
          </w:tcPr>
          <w:p w:rsidR="00A42B24" w:rsidRDefault="00B22A19" w:rsidP="00DB48A0">
            <w:pPr>
              <w:pStyle w:val="20"/>
              <w:jc w:val="both"/>
            </w:pPr>
            <w:r>
              <w:t>孕前优生健康检查人数</w:t>
            </w:r>
          </w:p>
        </w:tc>
        <w:tc>
          <w:tcPr>
            <w:tcW w:w="2551" w:type="dxa"/>
            <w:vAlign w:val="center"/>
          </w:tcPr>
          <w:p w:rsidR="00A42B24" w:rsidRDefault="00B22A19" w:rsidP="00DB48A0">
            <w:pPr>
              <w:pStyle w:val="20"/>
              <w:jc w:val="both"/>
            </w:pPr>
            <w:r>
              <w:t>≥1300对</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质量指标</w:t>
            </w:r>
          </w:p>
        </w:tc>
        <w:tc>
          <w:tcPr>
            <w:tcW w:w="2835" w:type="dxa"/>
            <w:vAlign w:val="center"/>
          </w:tcPr>
          <w:p w:rsidR="00A42B24" w:rsidRDefault="00B22A19" w:rsidP="00DB48A0">
            <w:pPr>
              <w:pStyle w:val="20"/>
              <w:jc w:val="both"/>
            </w:pPr>
            <w:r>
              <w:t>优生科学知识知晓率</w:t>
            </w:r>
          </w:p>
        </w:tc>
        <w:tc>
          <w:tcPr>
            <w:tcW w:w="2835" w:type="dxa"/>
            <w:vAlign w:val="center"/>
          </w:tcPr>
          <w:p w:rsidR="00A42B24" w:rsidRDefault="00B22A19" w:rsidP="00DB48A0">
            <w:pPr>
              <w:pStyle w:val="20"/>
              <w:jc w:val="both"/>
            </w:pPr>
            <w:r>
              <w:t>优生科学知识</w:t>
            </w:r>
            <w:proofErr w:type="gramStart"/>
            <w:r>
              <w:t>占目标</w:t>
            </w:r>
            <w:proofErr w:type="gramEnd"/>
            <w:r>
              <w:t>人群的比例</w:t>
            </w:r>
          </w:p>
        </w:tc>
        <w:tc>
          <w:tcPr>
            <w:tcW w:w="2551" w:type="dxa"/>
            <w:vAlign w:val="center"/>
          </w:tcPr>
          <w:p w:rsidR="00A42B24" w:rsidRDefault="00B22A19" w:rsidP="00DB48A0">
            <w:pPr>
              <w:pStyle w:val="20"/>
              <w:jc w:val="both"/>
            </w:pPr>
            <w:r>
              <w:t>≥80%</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时效指标</w:t>
            </w:r>
          </w:p>
        </w:tc>
        <w:tc>
          <w:tcPr>
            <w:tcW w:w="2835" w:type="dxa"/>
            <w:vAlign w:val="center"/>
          </w:tcPr>
          <w:p w:rsidR="00A42B24" w:rsidRDefault="00B22A19" w:rsidP="00DB48A0">
            <w:pPr>
              <w:pStyle w:val="20"/>
              <w:jc w:val="both"/>
            </w:pPr>
            <w:r>
              <w:t>孕前优生出结果时间</w:t>
            </w:r>
          </w:p>
        </w:tc>
        <w:tc>
          <w:tcPr>
            <w:tcW w:w="2835" w:type="dxa"/>
            <w:vAlign w:val="center"/>
          </w:tcPr>
          <w:p w:rsidR="00A42B24" w:rsidRDefault="00B22A19" w:rsidP="00DB48A0">
            <w:pPr>
              <w:pStyle w:val="20"/>
              <w:jc w:val="both"/>
            </w:pPr>
            <w:r>
              <w:t>孕前优生出结果时间</w:t>
            </w:r>
          </w:p>
        </w:tc>
        <w:tc>
          <w:tcPr>
            <w:tcW w:w="2551" w:type="dxa"/>
            <w:vAlign w:val="center"/>
          </w:tcPr>
          <w:p w:rsidR="00A42B24" w:rsidRDefault="00B22A19" w:rsidP="00DB48A0">
            <w:pPr>
              <w:pStyle w:val="20"/>
              <w:jc w:val="both"/>
            </w:pPr>
            <w:r>
              <w:t>3天</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Merge/>
            <w:vAlign w:val="center"/>
          </w:tcPr>
          <w:p w:rsidR="00A42B24" w:rsidRDefault="00A42B24" w:rsidP="00DB48A0"/>
        </w:tc>
        <w:tc>
          <w:tcPr>
            <w:tcW w:w="2268" w:type="dxa"/>
            <w:vAlign w:val="center"/>
          </w:tcPr>
          <w:p w:rsidR="00A42B24" w:rsidRDefault="00B22A19" w:rsidP="00DB48A0">
            <w:pPr>
              <w:pStyle w:val="20"/>
              <w:jc w:val="both"/>
            </w:pPr>
            <w:r>
              <w:t>成本指标</w:t>
            </w:r>
          </w:p>
        </w:tc>
        <w:tc>
          <w:tcPr>
            <w:tcW w:w="2835" w:type="dxa"/>
            <w:vAlign w:val="center"/>
          </w:tcPr>
          <w:p w:rsidR="00A42B24" w:rsidRDefault="00B22A19" w:rsidP="00DB48A0">
            <w:pPr>
              <w:pStyle w:val="20"/>
              <w:jc w:val="both"/>
            </w:pPr>
            <w:r>
              <w:t>孕前优生健康检查成本</w:t>
            </w:r>
          </w:p>
        </w:tc>
        <w:tc>
          <w:tcPr>
            <w:tcW w:w="2835" w:type="dxa"/>
            <w:vAlign w:val="center"/>
          </w:tcPr>
          <w:p w:rsidR="00A42B24" w:rsidRDefault="00B22A19" w:rsidP="00DB48A0">
            <w:pPr>
              <w:pStyle w:val="20"/>
              <w:jc w:val="both"/>
            </w:pPr>
            <w:r>
              <w:t>孕前优生健康检查成本</w:t>
            </w:r>
          </w:p>
        </w:tc>
        <w:tc>
          <w:tcPr>
            <w:tcW w:w="2551" w:type="dxa"/>
            <w:vAlign w:val="center"/>
          </w:tcPr>
          <w:p w:rsidR="00A42B24" w:rsidRDefault="00B22A19" w:rsidP="00DB48A0">
            <w:pPr>
              <w:pStyle w:val="20"/>
              <w:jc w:val="both"/>
            </w:pPr>
            <w:r>
              <w:t>240元</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效益指标</w:t>
            </w:r>
          </w:p>
        </w:tc>
        <w:tc>
          <w:tcPr>
            <w:tcW w:w="2268" w:type="dxa"/>
            <w:vAlign w:val="center"/>
          </w:tcPr>
          <w:p w:rsidR="00A42B24" w:rsidRDefault="00B22A19" w:rsidP="00DB48A0">
            <w:pPr>
              <w:pStyle w:val="20"/>
              <w:jc w:val="both"/>
            </w:pPr>
            <w:r>
              <w:t>社会效益指标</w:t>
            </w:r>
          </w:p>
        </w:tc>
        <w:tc>
          <w:tcPr>
            <w:tcW w:w="2835" w:type="dxa"/>
            <w:vAlign w:val="center"/>
          </w:tcPr>
          <w:p w:rsidR="00A42B24" w:rsidRDefault="00B22A19" w:rsidP="00DB48A0">
            <w:pPr>
              <w:pStyle w:val="20"/>
              <w:jc w:val="both"/>
            </w:pPr>
            <w:r>
              <w:t>孕前优生健康检查覆盖率</w:t>
            </w:r>
          </w:p>
        </w:tc>
        <w:tc>
          <w:tcPr>
            <w:tcW w:w="2835" w:type="dxa"/>
            <w:vAlign w:val="center"/>
          </w:tcPr>
          <w:p w:rsidR="00A42B24" w:rsidRDefault="00B22A19" w:rsidP="00DB48A0">
            <w:pPr>
              <w:pStyle w:val="20"/>
              <w:jc w:val="both"/>
            </w:pPr>
            <w:r>
              <w:t>孕前优生健康检查人数</w:t>
            </w:r>
            <w:proofErr w:type="gramStart"/>
            <w:r>
              <w:t>占目标</w:t>
            </w:r>
            <w:proofErr w:type="gramEnd"/>
            <w:r>
              <w:t>人数的比例</w:t>
            </w:r>
          </w:p>
        </w:tc>
        <w:tc>
          <w:tcPr>
            <w:tcW w:w="2551" w:type="dxa"/>
            <w:vAlign w:val="center"/>
          </w:tcPr>
          <w:p w:rsidR="00A42B24" w:rsidRDefault="00B22A19" w:rsidP="00DB48A0">
            <w:pPr>
              <w:pStyle w:val="20"/>
              <w:jc w:val="both"/>
            </w:pPr>
            <w:r>
              <w:t>≥80%</w:t>
            </w:r>
          </w:p>
        </w:tc>
        <w:tc>
          <w:tcPr>
            <w:tcW w:w="2268" w:type="dxa"/>
            <w:vAlign w:val="center"/>
          </w:tcPr>
          <w:p w:rsidR="00A42B24" w:rsidRDefault="00B22A19" w:rsidP="00DB48A0">
            <w:pPr>
              <w:pStyle w:val="20"/>
              <w:jc w:val="both"/>
            </w:pPr>
            <w:r>
              <w:t>计划标准</w:t>
            </w:r>
          </w:p>
        </w:tc>
      </w:tr>
      <w:tr w:rsidR="00A42B24">
        <w:trPr>
          <w:trHeight w:val="397"/>
          <w:jc w:val="center"/>
        </w:trPr>
        <w:tc>
          <w:tcPr>
            <w:tcW w:w="1417" w:type="dxa"/>
            <w:vAlign w:val="center"/>
          </w:tcPr>
          <w:p w:rsidR="00A42B24" w:rsidRDefault="00B22A19" w:rsidP="00DB48A0">
            <w:pPr>
              <w:pStyle w:val="3"/>
              <w:jc w:val="both"/>
            </w:pPr>
            <w:r>
              <w:t>满意度指标</w:t>
            </w:r>
          </w:p>
        </w:tc>
        <w:tc>
          <w:tcPr>
            <w:tcW w:w="2268" w:type="dxa"/>
            <w:vAlign w:val="center"/>
          </w:tcPr>
          <w:p w:rsidR="00A42B24" w:rsidRDefault="00B22A19" w:rsidP="00DB48A0">
            <w:pPr>
              <w:pStyle w:val="20"/>
              <w:jc w:val="both"/>
            </w:pPr>
            <w:r>
              <w:t>服务对象满意度指标</w:t>
            </w:r>
          </w:p>
        </w:tc>
        <w:tc>
          <w:tcPr>
            <w:tcW w:w="2835" w:type="dxa"/>
            <w:vAlign w:val="center"/>
          </w:tcPr>
          <w:p w:rsidR="00A42B24" w:rsidRDefault="00B22A19" w:rsidP="00DB48A0">
            <w:pPr>
              <w:pStyle w:val="20"/>
              <w:jc w:val="both"/>
            </w:pPr>
            <w:r>
              <w:t>受益群众满意度</w:t>
            </w:r>
          </w:p>
        </w:tc>
        <w:tc>
          <w:tcPr>
            <w:tcW w:w="2835" w:type="dxa"/>
            <w:vAlign w:val="center"/>
          </w:tcPr>
          <w:p w:rsidR="00A42B24" w:rsidRDefault="00B22A19" w:rsidP="00DB48A0">
            <w:pPr>
              <w:pStyle w:val="20"/>
              <w:jc w:val="both"/>
            </w:pPr>
            <w:r>
              <w:t>受益群众满意度</w:t>
            </w:r>
          </w:p>
        </w:tc>
        <w:tc>
          <w:tcPr>
            <w:tcW w:w="2551" w:type="dxa"/>
            <w:vAlign w:val="center"/>
          </w:tcPr>
          <w:p w:rsidR="00A42B24" w:rsidRDefault="00B22A19" w:rsidP="00DB48A0">
            <w:pPr>
              <w:pStyle w:val="20"/>
              <w:jc w:val="both"/>
            </w:pPr>
            <w:r>
              <w:t>≥95%</w:t>
            </w:r>
          </w:p>
        </w:tc>
        <w:tc>
          <w:tcPr>
            <w:tcW w:w="2268" w:type="dxa"/>
            <w:vAlign w:val="center"/>
          </w:tcPr>
          <w:p w:rsidR="00A42B24" w:rsidRDefault="00B22A19" w:rsidP="00DB48A0">
            <w:pPr>
              <w:pStyle w:val="20"/>
              <w:jc w:val="both"/>
            </w:pPr>
            <w:r>
              <w:t>计划标准</w:t>
            </w:r>
          </w:p>
        </w:tc>
      </w:tr>
    </w:tbl>
    <w:p w:rsidR="00A42B24" w:rsidRDefault="00A42B24">
      <w:pPr>
        <w:sectPr w:rsidR="00A42B24">
          <w:pgSz w:w="16840" w:h="11900" w:orient="landscape"/>
          <w:pgMar w:top="1361" w:right="1020" w:bottom="1134" w:left="1020" w:header="720" w:footer="720" w:gutter="0"/>
          <w:cols w:space="720"/>
        </w:sectPr>
      </w:pPr>
    </w:p>
    <w:p w:rsidR="00A42B24" w:rsidRDefault="00A42B24">
      <w:pPr>
        <w:rPr>
          <w:rFonts w:ascii="仿宋_GB2312" w:eastAsia="仿宋_GB2312" w:hAnsi="黑体"/>
          <w:sz w:val="32"/>
          <w:szCs w:val="32"/>
        </w:rPr>
      </w:pPr>
    </w:p>
    <w:p w:rsidR="00A42B24" w:rsidRDefault="00B22A19" w:rsidP="00DB48A0">
      <w:pPr>
        <w:rPr>
          <w:rFonts w:ascii="黑体" w:eastAsia="黑体" w:hAnsi="黑体"/>
          <w:sz w:val="32"/>
          <w:szCs w:val="32"/>
        </w:rPr>
      </w:pPr>
      <w:r>
        <w:rPr>
          <w:rFonts w:ascii="黑体" w:eastAsia="黑体" w:hAnsi="黑体" w:hint="eastAsia"/>
          <w:sz w:val="32"/>
          <w:szCs w:val="32"/>
        </w:rPr>
        <w:t>六、政府采购预算情况</w:t>
      </w:r>
    </w:p>
    <w:p w:rsidR="00A42B24" w:rsidRDefault="00B22A19" w:rsidP="00DB48A0">
      <w:pPr>
        <w:spacing w:line="500" w:lineRule="exact"/>
        <w:ind w:firstLine="560"/>
      </w:pPr>
      <w:r>
        <w:rPr>
          <w:rFonts w:ascii="Times New Roman" w:eastAsia="方正仿宋_GBK" w:hAnsi="Times New Roman"/>
          <w:sz w:val="28"/>
        </w:rPr>
        <w:t>2023</w:t>
      </w:r>
      <w:r>
        <w:rPr>
          <w:rFonts w:ascii="Times New Roman" w:eastAsia="方正仿宋_GBK" w:hAnsi="Times New Roman"/>
          <w:sz w:val="28"/>
        </w:rPr>
        <w:t>年，霸州市妇幼保健院安排政府采购预算</w:t>
      </w:r>
      <w:r>
        <w:rPr>
          <w:rFonts w:ascii="Times New Roman" w:eastAsia="方正仿宋_GBK" w:hAnsi="Times New Roman"/>
          <w:sz w:val="28"/>
        </w:rPr>
        <w:t>75.76</w:t>
      </w:r>
      <w:r>
        <w:rPr>
          <w:rFonts w:ascii="Times New Roman" w:eastAsia="方正仿宋_GBK" w:hAnsi="Times New Roman"/>
          <w:sz w:val="28"/>
        </w:rPr>
        <w:t>万元。具体内容见下表。</w:t>
      </w:r>
    </w:p>
    <w:p w:rsidR="00A42B24" w:rsidRDefault="00B22A19" w:rsidP="00DB48A0">
      <w:pPr>
        <w:jc w:val="center"/>
      </w:pPr>
      <w:r>
        <w:rPr>
          <w:rFonts w:ascii="方正小标宋_GBK" w:eastAsia="方正小标宋_GBK" w:hAnsi="方正小标宋_GBK" w:cs="方正小标宋_GBK"/>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2B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2B24" w:rsidRDefault="00B22A19" w:rsidP="00DB48A0">
            <w:pPr>
              <w:pStyle w:val="200"/>
              <w:jc w:val="both"/>
            </w:pPr>
            <w:r>
              <w:t>800005霸州市妇幼保健院</w:t>
            </w:r>
          </w:p>
        </w:tc>
        <w:tc>
          <w:tcPr>
            <w:tcW w:w="8674" w:type="dxa"/>
            <w:gridSpan w:val="9"/>
            <w:tcBorders>
              <w:top w:val="single" w:sz="6" w:space="0" w:color="FFFFFF"/>
              <w:left w:val="single" w:sz="6" w:space="0" w:color="FFFFFF"/>
              <w:right w:val="single" w:sz="6" w:space="0" w:color="FFFFFF"/>
            </w:tcBorders>
            <w:vAlign w:val="center"/>
          </w:tcPr>
          <w:p w:rsidR="00A42B24" w:rsidRDefault="00B22A19" w:rsidP="00DB48A0">
            <w:pPr>
              <w:pStyle w:val="23"/>
              <w:jc w:val="both"/>
            </w:pPr>
            <w:r>
              <w:t>单位：万元</w:t>
            </w:r>
          </w:p>
        </w:tc>
      </w:tr>
      <w:tr w:rsidR="00A42B24">
        <w:trPr>
          <w:cantSplit/>
          <w:tblHeader/>
          <w:jc w:val="center"/>
        </w:trPr>
        <w:tc>
          <w:tcPr>
            <w:tcW w:w="2665" w:type="dxa"/>
            <w:gridSpan w:val="2"/>
            <w:vAlign w:val="center"/>
          </w:tcPr>
          <w:p w:rsidR="00A42B24" w:rsidRDefault="00B22A19" w:rsidP="00DB48A0">
            <w:pPr>
              <w:pStyle w:val="10"/>
              <w:jc w:val="both"/>
            </w:pPr>
            <w:r>
              <w:t>政府采购项目来源</w:t>
            </w:r>
          </w:p>
        </w:tc>
        <w:tc>
          <w:tcPr>
            <w:tcW w:w="1134" w:type="dxa"/>
            <w:vMerge w:val="restart"/>
            <w:vAlign w:val="center"/>
          </w:tcPr>
          <w:p w:rsidR="00A42B24" w:rsidRDefault="00B22A19" w:rsidP="00DB48A0">
            <w:pPr>
              <w:pStyle w:val="10"/>
              <w:jc w:val="both"/>
            </w:pPr>
            <w:r>
              <w:t>采购物品名称</w:t>
            </w:r>
          </w:p>
        </w:tc>
        <w:tc>
          <w:tcPr>
            <w:tcW w:w="1134" w:type="dxa"/>
            <w:vMerge w:val="restart"/>
            <w:vAlign w:val="center"/>
          </w:tcPr>
          <w:p w:rsidR="00A42B24" w:rsidRDefault="00B22A19" w:rsidP="00DB48A0">
            <w:pPr>
              <w:pStyle w:val="10"/>
              <w:jc w:val="both"/>
            </w:pPr>
            <w:r>
              <w:t>政府采购目录序号</w:t>
            </w:r>
          </w:p>
        </w:tc>
        <w:tc>
          <w:tcPr>
            <w:tcW w:w="709" w:type="dxa"/>
            <w:vMerge w:val="restart"/>
            <w:vAlign w:val="center"/>
          </w:tcPr>
          <w:p w:rsidR="00A42B24" w:rsidRDefault="00B22A19" w:rsidP="00DB48A0">
            <w:pPr>
              <w:pStyle w:val="10"/>
              <w:jc w:val="both"/>
            </w:pPr>
            <w:r>
              <w:t>计量  单位</w:t>
            </w:r>
          </w:p>
        </w:tc>
        <w:tc>
          <w:tcPr>
            <w:tcW w:w="850" w:type="dxa"/>
            <w:vMerge w:val="restart"/>
            <w:vAlign w:val="center"/>
          </w:tcPr>
          <w:p w:rsidR="00A42B24" w:rsidRDefault="00B22A19" w:rsidP="00DB48A0">
            <w:pPr>
              <w:pStyle w:val="10"/>
              <w:jc w:val="both"/>
            </w:pPr>
            <w:r>
              <w:t>数量</w:t>
            </w:r>
          </w:p>
        </w:tc>
        <w:tc>
          <w:tcPr>
            <w:tcW w:w="850" w:type="dxa"/>
            <w:vMerge w:val="restart"/>
            <w:vAlign w:val="center"/>
          </w:tcPr>
          <w:p w:rsidR="00A42B24" w:rsidRDefault="00B22A19" w:rsidP="00DB48A0">
            <w:pPr>
              <w:pStyle w:val="10"/>
              <w:jc w:val="both"/>
            </w:pPr>
            <w:r>
              <w:t>单价</w:t>
            </w:r>
          </w:p>
        </w:tc>
        <w:tc>
          <w:tcPr>
            <w:tcW w:w="7710" w:type="dxa"/>
            <w:gridSpan w:val="8"/>
            <w:vAlign w:val="center"/>
          </w:tcPr>
          <w:p w:rsidR="00A42B24" w:rsidRDefault="00B22A19" w:rsidP="00DB48A0">
            <w:pPr>
              <w:pStyle w:val="10"/>
              <w:jc w:val="both"/>
            </w:pPr>
            <w:r>
              <w:t>政府采购金额（当年部门预算安排资金）</w:t>
            </w:r>
          </w:p>
        </w:tc>
        <w:tc>
          <w:tcPr>
            <w:tcW w:w="964" w:type="dxa"/>
            <w:vMerge w:val="restart"/>
            <w:vAlign w:val="center"/>
          </w:tcPr>
          <w:p w:rsidR="00A42B24" w:rsidRDefault="00B22A19" w:rsidP="00DB48A0">
            <w:pPr>
              <w:pStyle w:val="10"/>
              <w:jc w:val="both"/>
            </w:pPr>
            <w:r>
              <w:t xml:space="preserve">2023年  预留中  </w:t>
            </w:r>
            <w:proofErr w:type="gramStart"/>
            <w:r>
              <w:t>小微企</w:t>
            </w:r>
            <w:proofErr w:type="gramEnd"/>
            <w:r>
              <w:t xml:space="preserve">  业份额</w:t>
            </w:r>
          </w:p>
        </w:tc>
      </w:tr>
      <w:tr w:rsidR="00A42B24">
        <w:trPr>
          <w:cantSplit/>
          <w:trHeight w:val="2571"/>
          <w:tblHeader/>
          <w:jc w:val="center"/>
        </w:trPr>
        <w:tc>
          <w:tcPr>
            <w:tcW w:w="1701" w:type="dxa"/>
            <w:vAlign w:val="center"/>
          </w:tcPr>
          <w:p w:rsidR="00A42B24" w:rsidRDefault="00B22A19" w:rsidP="00DB48A0">
            <w:pPr>
              <w:pStyle w:val="10"/>
              <w:jc w:val="both"/>
            </w:pPr>
            <w:r>
              <w:t>项目名称</w:t>
            </w:r>
          </w:p>
        </w:tc>
        <w:tc>
          <w:tcPr>
            <w:tcW w:w="964" w:type="dxa"/>
            <w:vAlign w:val="center"/>
          </w:tcPr>
          <w:p w:rsidR="00A42B24" w:rsidRDefault="00B22A19" w:rsidP="00DB48A0">
            <w:pPr>
              <w:pStyle w:val="10"/>
              <w:jc w:val="both"/>
            </w:pPr>
            <w:r>
              <w:t>预算    资金</w:t>
            </w:r>
          </w:p>
        </w:tc>
        <w:tc>
          <w:tcPr>
            <w:tcW w:w="1134" w:type="dxa"/>
            <w:vMerge/>
          </w:tcPr>
          <w:p w:rsidR="00A42B24" w:rsidRDefault="00A42B24" w:rsidP="00DB48A0"/>
        </w:tc>
        <w:tc>
          <w:tcPr>
            <w:tcW w:w="1134" w:type="dxa"/>
            <w:vMerge/>
          </w:tcPr>
          <w:p w:rsidR="00A42B24" w:rsidRDefault="00A42B24" w:rsidP="00DB48A0"/>
        </w:tc>
        <w:tc>
          <w:tcPr>
            <w:tcW w:w="709" w:type="dxa"/>
            <w:vMerge/>
          </w:tcPr>
          <w:p w:rsidR="00A42B24" w:rsidRDefault="00A42B24" w:rsidP="00DB48A0"/>
        </w:tc>
        <w:tc>
          <w:tcPr>
            <w:tcW w:w="850" w:type="dxa"/>
            <w:vMerge/>
          </w:tcPr>
          <w:p w:rsidR="00A42B24" w:rsidRDefault="00A42B24" w:rsidP="00DB48A0"/>
        </w:tc>
        <w:tc>
          <w:tcPr>
            <w:tcW w:w="850" w:type="dxa"/>
            <w:vMerge/>
          </w:tcPr>
          <w:p w:rsidR="00A42B24" w:rsidRDefault="00A42B24" w:rsidP="00DB48A0"/>
        </w:tc>
        <w:tc>
          <w:tcPr>
            <w:tcW w:w="964" w:type="dxa"/>
            <w:vAlign w:val="center"/>
          </w:tcPr>
          <w:p w:rsidR="00A42B24" w:rsidRDefault="00B22A19" w:rsidP="00DB48A0">
            <w:pPr>
              <w:pStyle w:val="10"/>
              <w:jc w:val="both"/>
            </w:pPr>
            <w:r>
              <w:t>合计</w:t>
            </w:r>
          </w:p>
        </w:tc>
        <w:tc>
          <w:tcPr>
            <w:tcW w:w="964" w:type="dxa"/>
            <w:vAlign w:val="center"/>
          </w:tcPr>
          <w:p w:rsidR="00A42B24" w:rsidRDefault="00B22A19" w:rsidP="00DB48A0">
            <w:pPr>
              <w:pStyle w:val="10"/>
              <w:jc w:val="both"/>
            </w:pPr>
            <w:r>
              <w:t>一般公共预算拨款</w:t>
            </w:r>
          </w:p>
        </w:tc>
        <w:tc>
          <w:tcPr>
            <w:tcW w:w="964" w:type="dxa"/>
            <w:vAlign w:val="center"/>
          </w:tcPr>
          <w:p w:rsidR="00A42B24" w:rsidRDefault="00B22A19" w:rsidP="00DB48A0">
            <w:pPr>
              <w:pStyle w:val="10"/>
              <w:jc w:val="both"/>
            </w:pPr>
            <w:r>
              <w:t>基金预算拨款</w:t>
            </w:r>
          </w:p>
        </w:tc>
        <w:tc>
          <w:tcPr>
            <w:tcW w:w="964" w:type="dxa"/>
            <w:vAlign w:val="center"/>
          </w:tcPr>
          <w:p w:rsidR="00A42B24" w:rsidRDefault="00B22A19" w:rsidP="00DB48A0">
            <w:pPr>
              <w:pStyle w:val="10"/>
              <w:jc w:val="both"/>
            </w:pPr>
            <w:r>
              <w:t>国有资本经营预算拨款</w:t>
            </w:r>
          </w:p>
        </w:tc>
        <w:tc>
          <w:tcPr>
            <w:tcW w:w="964" w:type="dxa"/>
            <w:vAlign w:val="center"/>
          </w:tcPr>
          <w:p w:rsidR="00A42B24" w:rsidRDefault="00B22A19" w:rsidP="00DB48A0">
            <w:pPr>
              <w:pStyle w:val="10"/>
              <w:jc w:val="both"/>
            </w:pPr>
            <w:r>
              <w:t>财政专户核拨</w:t>
            </w:r>
          </w:p>
        </w:tc>
        <w:tc>
          <w:tcPr>
            <w:tcW w:w="964" w:type="dxa"/>
            <w:vAlign w:val="center"/>
          </w:tcPr>
          <w:p w:rsidR="00A42B24" w:rsidRDefault="00B22A19" w:rsidP="00DB48A0">
            <w:pPr>
              <w:pStyle w:val="10"/>
              <w:jc w:val="both"/>
            </w:pPr>
            <w:r>
              <w:t>单位    资金</w:t>
            </w:r>
          </w:p>
        </w:tc>
        <w:tc>
          <w:tcPr>
            <w:tcW w:w="964" w:type="dxa"/>
            <w:vAlign w:val="center"/>
          </w:tcPr>
          <w:p w:rsidR="00A42B24" w:rsidRDefault="00B22A19" w:rsidP="00DB48A0">
            <w:pPr>
              <w:pStyle w:val="10"/>
              <w:jc w:val="both"/>
            </w:pPr>
            <w:r>
              <w:t>财政拨    款结转</w:t>
            </w:r>
          </w:p>
        </w:tc>
        <w:tc>
          <w:tcPr>
            <w:tcW w:w="964" w:type="dxa"/>
            <w:vAlign w:val="center"/>
          </w:tcPr>
          <w:p w:rsidR="00A42B24" w:rsidRDefault="00B22A19" w:rsidP="00DB48A0">
            <w:pPr>
              <w:pStyle w:val="10"/>
              <w:jc w:val="both"/>
            </w:pPr>
            <w:r>
              <w:t>非财政    拨款结    转结余</w:t>
            </w:r>
          </w:p>
        </w:tc>
        <w:tc>
          <w:tcPr>
            <w:tcW w:w="964" w:type="dxa"/>
            <w:vMerge/>
          </w:tcPr>
          <w:p w:rsidR="00A42B24" w:rsidRDefault="00A42B24" w:rsidP="00DB48A0"/>
        </w:tc>
      </w:tr>
      <w:tr w:rsidR="00A42B24">
        <w:trPr>
          <w:cantSplit/>
          <w:jc w:val="center"/>
        </w:trPr>
        <w:tc>
          <w:tcPr>
            <w:tcW w:w="1701" w:type="dxa"/>
            <w:vAlign w:val="center"/>
          </w:tcPr>
          <w:p w:rsidR="00A42B24" w:rsidRDefault="00B22A19" w:rsidP="00DB48A0">
            <w:pPr>
              <w:pStyle w:val="6"/>
              <w:jc w:val="both"/>
            </w:pPr>
            <w:r>
              <w:t>合  计</w:t>
            </w:r>
          </w:p>
        </w:tc>
        <w:tc>
          <w:tcPr>
            <w:tcW w:w="964" w:type="dxa"/>
            <w:vAlign w:val="center"/>
          </w:tcPr>
          <w:p w:rsidR="00A42B24" w:rsidRDefault="00A42B24" w:rsidP="00DB48A0">
            <w:pPr>
              <w:pStyle w:val="7"/>
              <w:jc w:val="both"/>
            </w:pPr>
          </w:p>
        </w:tc>
        <w:tc>
          <w:tcPr>
            <w:tcW w:w="1134" w:type="dxa"/>
            <w:vAlign w:val="center"/>
          </w:tcPr>
          <w:p w:rsidR="00A42B24" w:rsidRDefault="00A42B24" w:rsidP="00DB48A0">
            <w:pPr>
              <w:pStyle w:val="5"/>
              <w:jc w:val="both"/>
            </w:pPr>
          </w:p>
        </w:tc>
        <w:tc>
          <w:tcPr>
            <w:tcW w:w="1134" w:type="dxa"/>
            <w:vAlign w:val="center"/>
          </w:tcPr>
          <w:p w:rsidR="00A42B24" w:rsidRDefault="00A42B24" w:rsidP="00DB48A0">
            <w:pPr>
              <w:pStyle w:val="5"/>
              <w:jc w:val="both"/>
            </w:pPr>
          </w:p>
        </w:tc>
        <w:tc>
          <w:tcPr>
            <w:tcW w:w="709" w:type="dxa"/>
            <w:vAlign w:val="center"/>
          </w:tcPr>
          <w:p w:rsidR="00A42B24" w:rsidRDefault="00A42B24" w:rsidP="00DB48A0">
            <w:pPr>
              <w:pStyle w:val="6"/>
              <w:jc w:val="both"/>
            </w:pPr>
          </w:p>
        </w:tc>
        <w:tc>
          <w:tcPr>
            <w:tcW w:w="850" w:type="dxa"/>
            <w:vAlign w:val="center"/>
          </w:tcPr>
          <w:p w:rsidR="00A42B24" w:rsidRDefault="00A42B24" w:rsidP="00DB48A0">
            <w:pPr>
              <w:pStyle w:val="7"/>
              <w:jc w:val="both"/>
            </w:pPr>
          </w:p>
        </w:tc>
        <w:tc>
          <w:tcPr>
            <w:tcW w:w="850" w:type="dxa"/>
            <w:vAlign w:val="center"/>
          </w:tcPr>
          <w:p w:rsidR="00A42B24" w:rsidRDefault="00A42B24" w:rsidP="00DB48A0">
            <w:pPr>
              <w:pStyle w:val="7"/>
              <w:jc w:val="both"/>
            </w:pPr>
          </w:p>
        </w:tc>
        <w:tc>
          <w:tcPr>
            <w:tcW w:w="964" w:type="dxa"/>
            <w:vAlign w:val="center"/>
          </w:tcPr>
          <w:p w:rsidR="00A42B24" w:rsidRDefault="00B22A19" w:rsidP="00DB48A0">
            <w:pPr>
              <w:pStyle w:val="7"/>
              <w:jc w:val="both"/>
            </w:pPr>
            <w:r>
              <w:t>75.76</w:t>
            </w:r>
          </w:p>
        </w:tc>
        <w:tc>
          <w:tcPr>
            <w:tcW w:w="964" w:type="dxa"/>
            <w:vAlign w:val="center"/>
          </w:tcPr>
          <w:p w:rsidR="00A42B24" w:rsidRDefault="00B22A19" w:rsidP="00DB48A0">
            <w:pPr>
              <w:pStyle w:val="7"/>
              <w:jc w:val="both"/>
            </w:pPr>
            <w:r>
              <w:t>75.76</w:t>
            </w: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B22A19" w:rsidP="00DB48A0">
            <w:pPr>
              <w:pStyle w:val="7"/>
              <w:jc w:val="both"/>
            </w:pPr>
            <w:r>
              <w:t>75.76</w:t>
            </w:r>
          </w:p>
        </w:tc>
      </w:tr>
      <w:tr w:rsidR="00A42B24">
        <w:trPr>
          <w:cantSplit/>
          <w:jc w:val="center"/>
        </w:trPr>
        <w:tc>
          <w:tcPr>
            <w:tcW w:w="1701" w:type="dxa"/>
            <w:vAlign w:val="center"/>
          </w:tcPr>
          <w:p w:rsidR="00A42B24" w:rsidRDefault="00B22A19" w:rsidP="00DB48A0">
            <w:pPr>
              <w:pStyle w:val="6"/>
              <w:jc w:val="both"/>
            </w:pPr>
            <w:r>
              <w:t>霸州市妇幼保健院小计</w:t>
            </w:r>
          </w:p>
        </w:tc>
        <w:tc>
          <w:tcPr>
            <w:tcW w:w="964" w:type="dxa"/>
            <w:vAlign w:val="center"/>
          </w:tcPr>
          <w:p w:rsidR="00A42B24" w:rsidRDefault="00A42B24" w:rsidP="00DB48A0">
            <w:pPr>
              <w:pStyle w:val="7"/>
              <w:jc w:val="both"/>
            </w:pPr>
          </w:p>
        </w:tc>
        <w:tc>
          <w:tcPr>
            <w:tcW w:w="1134" w:type="dxa"/>
            <w:vAlign w:val="center"/>
          </w:tcPr>
          <w:p w:rsidR="00A42B24" w:rsidRDefault="00A42B24" w:rsidP="00DB48A0">
            <w:pPr>
              <w:pStyle w:val="5"/>
              <w:jc w:val="both"/>
            </w:pPr>
          </w:p>
        </w:tc>
        <w:tc>
          <w:tcPr>
            <w:tcW w:w="1134" w:type="dxa"/>
            <w:vAlign w:val="center"/>
          </w:tcPr>
          <w:p w:rsidR="00A42B24" w:rsidRDefault="00A42B24" w:rsidP="00DB48A0">
            <w:pPr>
              <w:pStyle w:val="5"/>
              <w:jc w:val="both"/>
            </w:pPr>
          </w:p>
        </w:tc>
        <w:tc>
          <w:tcPr>
            <w:tcW w:w="709" w:type="dxa"/>
            <w:vAlign w:val="center"/>
          </w:tcPr>
          <w:p w:rsidR="00A42B24" w:rsidRDefault="00A42B24" w:rsidP="00DB48A0">
            <w:pPr>
              <w:pStyle w:val="6"/>
              <w:jc w:val="both"/>
            </w:pPr>
          </w:p>
        </w:tc>
        <w:tc>
          <w:tcPr>
            <w:tcW w:w="850" w:type="dxa"/>
            <w:vAlign w:val="center"/>
          </w:tcPr>
          <w:p w:rsidR="00A42B24" w:rsidRDefault="00A42B24" w:rsidP="00DB48A0">
            <w:pPr>
              <w:pStyle w:val="7"/>
              <w:jc w:val="both"/>
            </w:pPr>
          </w:p>
        </w:tc>
        <w:tc>
          <w:tcPr>
            <w:tcW w:w="850" w:type="dxa"/>
            <w:vAlign w:val="center"/>
          </w:tcPr>
          <w:p w:rsidR="00A42B24" w:rsidRDefault="00A42B24" w:rsidP="00DB48A0">
            <w:pPr>
              <w:pStyle w:val="7"/>
              <w:jc w:val="both"/>
            </w:pPr>
          </w:p>
        </w:tc>
        <w:tc>
          <w:tcPr>
            <w:tcW w:w="964" w:type="dxa"/>
            <w:vAlign w:val="center"/>
          </w:tcPr>
          <w:p w:rsidR="00A42B24" w:rsidRDefault="00B22A19" w:rsidP="00DB48A0">
            <w:pPr>
              <w:pStyle w:val="7"/>
              <w:jc w:val="both"/>
            </w:pPr>
            <w:r>
              <w:t>75.76</w:t>
            </w:r>
          </w:p>
        </w:tc>
        <w:tc>
          <w:tcPr>
            <w:tcW w:w="964" w:type="dxa"/>
            <w:vAlign w:val="center"/>
          </w:tcPr>
          <w:p w:rsidR="00A42B24" w:rsidRDefault="00B22A19" w:rsidP="00DB48A0">
            <w:pPr>
              <w:pStyle w:val="7"/>
              <w:jc w:val="both"/>
            </w:pPr>
            <w:r>
              <w:t>75.76</w:t>
            </w: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A42B24" w:rsidP="00DB48A0">
            <w:pPr>
              <w:pStyle w:val="7"/>
              <w:jc w:val="both"/>
            </w:pPr>
          </w:p>
        </w:tc>
        <w:tc>
          <w:tcPr>
            <w:tcW w:w="964" w:type="dxa"/>
            <w:vAlign w:val="center"/>
          </w:tcPr>
          <w:p w:rsidR="00A42B24" w:rsidRDefault="00B22A19" w:rsidP="00DB48A0">
            <w:pPr>
              <w:pStyle w:val="7"/>
              <w:jc w:val="both"/>
            </w:pPr>
            <w:r>
              <w:t>75.76</w:t>
            </w:r>
          </w:p>
        </w:tc>
      </w:tr>
      <w:tr w:rsidR="00A42B24">
        <w:trPr>
          <w:cantSplit/>
          <w:jc w:val="center"/>
        </w:trPr>
        <w:tc>
          <w:tcPr>
            <w:tcW w:w="1701" w:type="dxa"/>
            <w:vAlign w:val="center"/>
          </w:tcPr>
          <w:p w:rsidR="00A42B24" w:rsidRDefault="00B22A19" w:rsidP="00DB48A0">
            <w:pPr>
              <w:pStyle w:val="20"/>
              <w:jc w:val="both"/>
            </w:pPr>
            <w:r>
              <w:lastRenderedPageBreak/>
              <w:t>关于提前下达中央2023年医疗服务与保障能力提升（公立医院综合改革）补助资金的通知（冀财社[2022]196号）</w:t>
            </w:r>
          </w:p>
        </w:tc>
        <w:tc>
          <w:tcPr>
            <w:tcW w:w="964" w:type="dxa"/>
            <w:vAlign w:val="center"/>
          </w:tcPr>
          <w:p w:rsidR="00A42B24" w:rsidRDefault="00B22A19" w:rsidP="00DB48A0">
            <w:pPr>
              <w:pStyle w:val="4"/>
              <w:jc w:val="both"/>
            </w:pPr>
            <w:r>
              <w:t>10.00</w:t>
            </w:r>
          </w:p>
        </w:tc>
        <w:tc>
          <w:tcPr>
            <w:tcW w:w="1134" w:type="dxa"/>
            <w:vAlign w:val="center"/>
          </w:tcPr>
          <w:p w:rsidR="00A42B24" w:rsidRDefault="00B22A19" w:rsidP="00DB48A0">
            <w:pPr>
              <w:pStyle w:val="20"/>
              <w:jc w:val="both"/>
            </w:pPr>
            <w:r>
              <w:t>其他医疗设备</w:t>
            </w:r>
          </w:p>
        </w:tc>
        <w:tc>
          <w:tcPr>
            <w:tcW w:w="1134" w:type="dxa"/>
            <w:vAlign w:val="center"/>
          </w:tcPr>
          <w:p w:rsidR="00A42B24" w:rsidRDefault="00B22A19" w:rsidP="00DB48A0">
            <w:pPr>
              <w:pStyle w:val="20"/>
              <w:jc w:val="both"/>
            </w:pPr>
            <w:r>
              <w:t>A02329900</w:t>
            </w:r>
          </w:p>
        </w:tc>
        <w:tc>
          <w:tcPr>
            <w:tcW w:w="709" w:type="dxa"/>
            <w:vAlign w:val="center"/>
          </w:tcPr>
          <w:p w:rsidR="00A42B24" w:rsidRDefault="00B22A19" w:rsidP="00DB48A0">
            <w:pPr>
              <w:pStyle w:val="3"/>
              <w:jc w:val="both"/>
            </w:pPr>
            <w:r>
              <w:t>台</w:t>
            </w:r>
          </w:p>
        </w:tc>
        <w:tc>
          <w:tcPr>
            <w:tcW w:w="850" w:type="dxa"/>
            <w:vAlign w:val="center"/>
          </w:tcPr>
          <w:p w:rsidR="00A42B24" w:rsidRDefault="00B22A19" w:rsidP="00DB48A0">
            <w:pPr>
              <w:pStyle w:val="4"/>
              <w:jc w:val="both"/>
            </w:pPr>
            <w:r>
              <w:t>1</w:t>
            </w:r>
          </w:p>
        </w:tc>
        <w:tc>
          <w:tcPr>
            <w:tcW w:w="850" w:type="dxa"/>
            <w:vAlign w:val="center"/>
          </w:tcPr>
          <w:p w:rsidR="00A42B24" w:rsidRDefault="00B22A19" w:rsidP="00DB48A0">
            <w:pPr>
              <w:pStyle w:val="4"/>
              <w:jc w:val="both"/>
            </w:pPr>
            <w:r>
              <w:t>10.00</w:t>
            </w:r>
          </w:p>
        </w:tc>
        <w:tc>
          <w:tcPr>
            <w:tcW w:w="964" w:type="dxa"/>
            <w:vAlign w:val="center"/>
          </w:tcPr>
          <w:p w:rsidR="00A42B24" w:rsidRDefault="00B22A19" w:rsidP="00DB48A0">
            <w:pPr>
              <w:pStyle w:val="4"/>
              <w:jc w:val="both"/>
            </w:pPr>
            <w:r>
              <w:t>10.00</w:t>
            </w:r>
          </w:p>
        </w:tc>
        <w:tc>
          <w:tcPr>
            <w:tcW w:w="964" w:type="dxa"/>
            <w:vAlign w:val="center"/>
          </w:tcPr>
          <w:p w:rsidR="00A42B24" w:rsidRDefault="00B22A19" w:rsidP="00DB48A0">
            <w:pPr>
              <w:pStyle w:val="4"/>
              <w:jc w:val="both"/>
            </w:pPr>
            <w:r>
              <w:t>10.00</w:t>
            </w: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B22A19" w:rsidP="00DB48A0">
            <w:pPr>
              <w:pStyle w:val="4"/>
              <w:jc w:val="both"/>
            </w:pPr>
            <w:r>
              <w:t>10.00</w:t>
            </w:r>
          </w:p>
        </w:tc>
      </w:tr>
      <w:tr w:rsidR="00A42B24">
        <w:trPr>
          <w:cantSplit/>
          <w:jc w:val="center"/>
        </w:trPr>
        <w:tc>
          <w:tcPr>
            <w:tcW w:w="1701" w:type="dxa"/>
            <w:vAlign w:val="center"/>
          </w:tcPr>
          <w:p w:rsidR="00A42B24" w:rsidRDefault="00B22A19" w:rsidP="00DB48A0">
            <w:pPr>
              <w:pStyle w:val="20"/>
              <w:jc w:val="both"/>
            </w:pPr>
            <w:r>
              <w:lastRenderedPageBreak/>
              <w:t>婚前医学检查项目资金</w:t>
            </w:r>
          </w:p>
        </w:tc>
        <w:tc>
          <w:tcPr>
            <w:tcW w:w="964" w:type="dxa"/>
            <w:vAlign w:val="center"/>
          </w:tcPr>
          <w:p w:rsidR="00A42B24" w:rsidRDefault="00B22A19" w:rsidP="00DB48A0">
            <w:pPr>
              <w:pStyle w:val="4"/>
              <w:jc w:val="both"/>
            </w:pPr>
            <w:r>
              <w:t>50.16</w:t>
            </w:r>
          </w:p>
        </w:tc>
        <w:tc>
          <w:tcPr>
            <w:tcW w:w="1134" w:type="dxa"/>
            <w:vAlign w:val="center"/>
          </w:tcPr>
          <w:p w:rsidR="00A42B24" w:rsidRDefault="00B22A19" w:rsidP="00DB48A0">
            <w:pPr>
              <w:pStyle w:val="20"/>
              <w:jc w:val="both"/>
            </w:pPr>
            <w:r>
              <w:t>其他病人医用试剂</w:t>
            </w:r>
          </w:p>
        </w:tc>
        <w:tc>
          <w:tcPr>
            <w:tcW w:w="1134" w:type="dxa"/>
            <w:vAlign w:val="center"/>
          </w:tcPr>
          <w:p w:rsidR="00A42B24" w:rsidRDefault="00B22A19" w:rsidP="00DB48A0">
            <w:pPr>
              <w:pStyle w:val="20"/>
              <w:jc w:val="both"/>
            </w:pPr>
            <w:r>
              <w:t>A07026799</w:t>
            </w:r>
          </w:p>
        </w:tc>
        <w:tc>
          <w:tcPr>
            <w:tcW w:w="709" w:type="dxa"/>
            <w:vAlign w:val="center"/>
          </w:tcPr>
          <w:p w:rsidR="00A42B24" w:rsidRDefault="00B22A19" w:rsidP="00DB48A0">
            <w:pPr>
              <w:pStyle w:val="3"/>
              <w:jc w:val="both"/>
            </w:pPr>
            <w:r>
              <w:t>批</w:t>
            </w:r>
          </w:p>
        </w:tc>
        <w:tc>
          <w:tcPr>
            <w:tcW w:w="850" w:type="dxa"/>
            <w:vAlign w:val="center"/>
          </w:tcPr>
          <w:p w:rsidR="00A42B24" w:rsidRDefault="00B22A19" w:rsidP="00DB48A0">
            <w:pPr>
              <w:pStyle w:val="4"/>
              <w:jc w:val="both"/>
            </w:pPr>
            <w:r>
              <w:t>1</w:t>
            </w:r>
          </w:p>
        </w:tc>
        <w:tc>
          <w:tcPr>
            <w:tcW w:w="850" w:type="dxa"/>
            <w:vAlign w:val="center"/>
          </w:tcPr>
          <w:p w:rsidR="00A42B24" w:rsidRDefault="00B22A19" w:rsidP="00DB48A0">
            <w:pPr>
              <w:pStyle w:val="4"/>
              <w:jc w:val="both"/>
            </w:pPr>
            <w:r>
              <w:t>50.16</w:t>
            </w:r>
          </w:p>
        </w:tc>
        <w:tc>
          <w:tcPr>
            <w:tcW w:w="964" w:type="dxa"/>
            <w:vAlign w:val="center"/>
          </w:tcPr>
          <w:p w:rsidR="00A42B24" w:rsidRDefault="00B22A19" w:rsidP="00DB48A0">
            <w:pPr>
              <w:pStyle w:val="4"/>
              <w:jc w:val="both"/>
            </w:pPr>
            <w:r>
              <w:t>50.16</w:t>
            </w:r>
          </w:p>
        </w:tc>
        <w:tc>
          <w:tcPr>
            <w:tcW w:w="964" w:type="dxa"/>
            <w:vAlign w:val="center"/>
          </w:tcPr>
          <w:p w:rsidR="00A42B24" w:rsidRDefault="00B22A19" w:rsidP="00DB48A0">
            <w:pPr>
              <w:pStyle w:val="4"/>
              <w:jc w:val="both"/>
            </w:pPr>
            <w:r>
              <w:t>50.16</w:t>
            </w: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B22A19" w:rsidP="00DB48A0">
            <w:pPr>
              <w:pStyle w:val="4"/>
              <w:jc w:val="both"/>
            </w:pPr>
            <w:r>
              <w:t>50.16</w:t>
            </w:r>
          </w:p>
        </w:tc>
      </w:tr>
      <w:tr w:rsidR="00A42B24">
        <w:trPr>
          <w:cantSplit/>
          <w:jc w:val="center"/>
        </w:trPr>
        <w:tc>
          <w:tcPr>
            <w:tcW w:w="1701" w:type="dxa"/>
            <w:vAlign w:val="center"/>
          </w:tcPr>
          <w:p w:rsidR="00A42B24" w:rsidRDefault="00B22A19" w:rsidP="00DB48A0">
            <w:pPr>
              <w:pStyle w:val="20"/>
              <w:jc w:val="both"/>
            </w:pPr>
            <w:r>
              <w:t>孕前优生健康检查项目资金</w:t>
            </w:r>
          </w:p>
        </w:tc>
        <w:tc>
          <w:tcPr>
            <w:tcW w:w="964" w:type="dxa"/>
            <w:vAlign w:val="center"/>
          </w:tcPr>
          <w:p w:rsidR="00A42B24" w:rsidRDefault="00B22A19" w:rsidP="00DB48A0">
            <w:pPr>
              <w:pStyle w:val="4"/>
              <w:jc w:val="both"/>
            </w:pPr>
            <w:r>
              <w:t>15.60</w:t>
            </w:r>
          </w:p>
        </w:tc>
        <w:tc>
          <w:tcPr>
            <w:tcW w:w="1134" w:type="dxa"/>
            <w:vAlign w:val="center"/>
          </w:tcPr>
          <w:p w:rsidR="00A42B24" w:rsidRDefault="00B22A19" w:rsidP="00DB48A0">
            <w:pPr>
              <w:pStyle w:val="20"/>
              <w:jc w:val="both"/>
            </w:pPr>
            <w:r>
              <w:t>其他病人医用试剂</w:t>
            </w:r>
          </w:p>
        </w:tc>
        <w:tc>
          <w:tcPr>
            <w:tcW w:w="1134" w:type="dxa"/>
            <w:vAlign w:val="center"/>
          </w:tcPr>
          <w:p w:rsidR="00A42B24" w:rsidRDefault="00B22A19" w:rsidP="00DB48A0">
            <w:pPr>
              <w:pStyle w:val="20"/>
              <w:jc w:val="both"/>
            </w:pPr>
            <w:r>
              <w:t>A07026799</w:t>
            </w:r>
          </w:p>
        </w:tc>
        <w:tc>
          <w:tcPr>
            <w:tcW w:w="709" w:type="dxa"/>
            <w:vAlign w:val="center"/>
          </w:tcPr>
          <w:p w:rsidR="00A42B24" w:rsidRDefault="00B22A19" w:rsidP="00DB48A0">
            <w:pPr>
              <w:pStyle w:val="3"/>
              <w:jc w:val="both"/>
            </w:pPr>
            <w:r>
              <w:t>批</w:t>
            </w:r>
          </w:p>
        </w:tc>
        <w:tc>
          <w:tcPr>
            <w:tcW w:w="850" w:type="dxa"/>
            <w:vAlign w:val="center"/>
          </w:tcPr>
          <w:p w:rsidR="00A42B24" w:rsidRDefault="00B22A19" w:rsidP="00DB48A0">
            <w:pPr>
              <w:pStyle w:val="4"/>
              <w:jc w:val="both"/>
            </w:pPr>
            <w:r>
              <w:t>1</w:t>
            </w:r>
          </w:p>
        </w:tc>
        <w:tc>
          <w:tcPr>
            <w:tcW w:w="850" w:type="dxa"/>
            <w:vAlign w:val="center"/>
          </w:tcPr>
          <w:p w:rsidR="00A42B24" w:rsidRDefault="00B22A19" w:rsidP="00DB48A0">
            <w:pPr>
              <w:pStyle w:val="4"/>
              <w:jc w:val="both"/>
            </w:pPr>
            <w:r>
              <w:t>15.60</w:t>
            </w:r>
          </w:p>
        </w:tc>
        <w:tc>
          <w:tcPr>
            <w:tcW w:w="964" w:type="dxa"/>
            <w:vAlign w:val="center"/>
          </w:tcPr>
          <w:p w:rsidR="00A42B24" w:rsidRDefault="00B22A19" w:rsidP="00DB48A0">
            <w:pPr>
              <w:pStyle w:val="4"/>
              <w:jc w:val="both"/>
            </w:pPr>
            <w:r>
              <w:t>15.60</w:t>
            </w:r>
          </w:p>
        </w:tc>
        <w:tc>
          <w:tcPr>
            <w:tcW w:w="964" w:type="dxa"/>
            <w:vAlign w:val="center"/>
          </w:tcPr>
          <w:p w:rsidR="00A42B24" w:rsidRDefault="00B22A19" w:rsidP="00DB48A0">
            <w:pPr>
              <w:pStyle w:val="4"/>
              <w:jc w:val="both"/>
            </w:pPr>
            <w:r>
              <w:t>15.60</w:t>
            </w: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A42B24" w:rsidP="00DB48A0">
            <w:pPr>
              <w:pStyle w:val="4"/>
              <w:jc w:val="both"/>
            </w:pPr>
          </w:p>
        </w:tc>
        <w:tc>
          <w:tcPr>
            <w:tcW w:w="964" w:type="dxa"/>
            <w:vAlign w:val="center"/>
          </w:tcPr>
          <w:p w:rsidR="00A42B24" w:rsidRDefault="00B22A19" w:rsidP="00DB48A0">
            <w:pPr>
              <w:pStyle w:val="4"/>
              <w:jc w:val="both"/>
            </w:pPr>
            <w:r>
              <w:t>15.60</w:t>
            </w:r>
          </w:p>
        </w:tc>
      </w:tr>
    </w:tbl>
    <w:p w:rsidR="00A42B24" w:rsidRDefault="00B22A19" w:rsidP="00DB48A0">
      <w:pPr>
        <w:spacing w:line="500" w:lineRule="exact"/>
        <w:ind w:firstLine="420"/>
      </w:pPr>
      <w:r>
        <w:rPr>
          <w:rFonts w:ascii="方正书宋_GBK" w:eastAsia="方正书宋_GBK" w:hAnsi="方正书宋_GBK" w:cs="方正书宋_GBK"/>
        </w:rPr>
        <w:t>注：同一采购目录序号的物品，其单价会因配置规格不同而变动，均符合资产配置标准。涉密采购事项按照相关规定执行。</w:t>
      </w:r>
    </w:p>
    <w:p w:rsidR="00A42B24" w:rsidRDefault="00A42B24" w:rsidP="00DB48A0">
      <w:pPr>
        <w:ind w:firstLineChars="200" w:firstLine="640"/>
        <w:rPr>
          <w:rFonts w:ascii="黑体" w:eastAsia="黑体" w:hAnsi="黑体"/>
          <w:sz w:val="32"/>
          <w:szCs w:val="32"/>
        </w:rPr>
      </w:pPr>
    </w:p>
    <w:p w:rsidR="00A42B24" w:rsidRDefault="00B22A19" w:rsidP="00DB48A0">
      <w:pPr>
        <w:ind w:firstLineChars="200" w:firstLine="640"/>
        <w:rPr>
          <w:rFonts w:ascii="黑体" w:eastAsia="黑体" w:hAnsi="黑体"/>
          <w:sz w:val="32"/>
          <w:szCs w:val="32"/>
        </w:rPr>
      </w:pPr>
      <w:r>
        <w:rPr>
          <w:rFonts w:ascii="黑体" w:eastAsia="黑体" w:hAnsi="黑体" w:hint="eastAsia"/>
          <w:sz w:val="32"/>
          <w:szCs w:val="32"/>
        </w:rPr>
        <w:t>七、国有资产信息</w:t>
      </w:r>
    </w:p>
    <w:p w:rsidR="00A42B24" w:rsidRDefault="00B22A19" w:rsidP="00DB48A0">
      <w:pPr>
        <w:ind w:firstLineChars="200" w:firstLine="640"/>
        <w:rPr>
          <w:rFonts w:ascii="仿宋_GB2312" w:eastAsia="仿宋_GB2312" w:hAnsi="Times New Roman"/>
          <w:sz w:val="32"/>
          <w:szCs w:val="32"/>
        </w:rPr>
      </w:pPr>
      <w:r>
        <w:rPr>
          <w:rFonts w:ascii="仿宋_GB2312" w:eastAsia="仿宋_GB2312" w:hAnsi="黑体" w:hint="eastAsia"/>
          <w:sz w:val="32"/>
          <w:szCs w:val="32"/>
        </w:rPr>
        <w:lastRenderedPageBreak/>
        <w:t>霸州市妇幼保健院上年末固定资产金额为8688.27万元（详见下表）。本年度各单位拟购置固定资产总额为163万元，主要为等保系统，已列入政府采购预算，详见政府采购预算表。</w:t>
      </w:r>
    </w:p>
    <w:tbl>
      <w:tblPr>
        <w:tblW w:w="13482" w:type="dxa"/>
        <w:tblInd w:w="93" w:type="dxa"/>
        <w:tblLayout w:type="fixed"/>
        <w:tblLook w:val="04A0" w:firstRow="1" w:lastRow="0" w:firstColumn="1" w:lastColumn="0" w:noHBand="0" w:noVBand="1"/>
      </w:tblPr>
      <w:tblGrid>
        <w:gridCol w:w="5224"/>
        <w:gridCol w:w="3548"/>
        <w:gridCol w:w="4710"/>
      </w:tblGrid>
      <w:tr w:rsidR="00A42B24">
        <w:trPr>
          <w:trHeight w:val="705"/>
        </w:trPr>
        <w:tc>
          <w:tcPr>
            <w:tcW w:w="13482" w:type="dxa"/>
            <w:gridSpan w:val="3"/>
            <w:tcBorders>
              <w:top w:val="nil"/>
              <w:left w:val="nil"/>
              <w:bottom w:val="nil"/>
              <w:right w:val="nil"/>
            </w:tcBorders>
            <w:noWrap/>
            <w:vAlign w:val="center"/>
          </w:tcPr>
          <w:p w:rsidR="00A42B24" w:rsidRDefault="00A42B24">
            <w:pPr>
              <w:widowControl/>
              <w:jc w:val="center"/>
              <w:rPr>
                <w:rFonts w:ascii="宋体" w:cs="宋体"/>
                <w:b/>
                <w:bCs/>
                <w:kern w:val="0"/>
                <w:sz w:val="32"/>
                <w:szCs w:val="32"/>
              </w:rPr>
            </w:pPr>
          </w:p>
          <w:p w:rsidR="00A42B24" w:rsidRDefault="00B22A19">
            <w:pPr>
              <w:widowControl/>
              <w:jc w:val="center"/>
              <w:rPr>
                <w:rFonts w:ascii="宋体" w:cs="宋体"/>
                <w:b/>
                <w:bCs/>
                <w:kern w:val="0"/>
                <w:sz w:val="32"/>
                <w:szCs w:val="32"/>
              </w:rPr>
            </w:pPr>
            <w:r>
              <w:rPr>
                <w:rFonts w:ascii="宋体" w:hAnsi="宋体" w:cs="宋体" w:hint="eastAsia"/>
                <w:b/>
                <w:bCs/>
                <w:kern w:val="0"/>
                <w:sz w:val="32"/>
                <w:szCs w:val="32"/>
              </w:rPr>
              <w:t>霸州市妇幼保健院固定资产占用情况表</w:t>
            </w:r>
          </w:p>
        </w:tc>
      </w:tr>
      <w:tr w:rsidR="00A42B24">
        <w:trPr>
          <w:trHeight w:val="510"/>
        </w:trPr>
        <w:tc>
          <w:tcPr>
            <w:tcW w:w="8772" w:type="dxa"/>
            <w:gridSpan w:val="2"/>
            <w:tcBorders>
              <w:top w:val="nil"/>
              <w:left w:val="nil"/>
              <w:bottom w:val="nil"/>
              <w:right w:val="nil"/>
            </w:tcBorders>
            <w:noWrap/>
            <w:vAlign w:val="center"/>
          </w:tcPr>
          <w:p w:rsidR="00A42B24" w:rsidRDefault="00B22A19" w:rsidP="00DB48A0">
            <w:pPr>
              <w:widowControl/>
              <w:rPr>
                <w:rFonts w:ascii="宋体" w:cs="宋体"/>
                <w:kern w:val="0"/>
                <w:sz w:val="22"/>
              </w:rPr>
            </w:pPr>
            <w:r>
              <w:rPr>
                <w:rFonts w:ascii="宋体" w:hAnsi="宋体" w:cs="宋体" w:hint="eastAsia"/>
                <w:kern w:val="0"/>
                <w:sz w:val="22"/>
              </w:rPr>
              <w:t>编制部门：</w:t>
            </w:r>
            <w:r>
              <w:rPr>
                <w:rFonts w:ascii="宋体" w:hAnsi="宋体" w:cs="宋体"/>
                <w:kern w:val="0"/>
                <w:sz w:val="22"/>
              </w:rPr>
              <w:t xml:space="preserve">800005 </w:t>
            </w:r>
            <w:r>
              <w:rPr>
                <w:rFonts w:ascii="宋体" w:hAnsi="宋体" w:cs="宋体" w:hint="eastAsia"/>
                <w:kern w:val="0"/>
                <w:sz w:val="22"/>
              </w:rPr>
              <w:t>霸州市妇幼保健院</w:t>
            </w:r>
            <w:r>
              <w:rPr>
                <w:rFonts w:ascii="宋体" w:hAnsi="宋体" w:cs="宋体"/>
                <w:kern w:val="0"/>
                <w:sz w:val="22"/>
              </w:rPr>
              <w:t xml:space="preserve">                    </w:t>
            </w:r>
          </w:p>
        </w:tc>
        <w:tc>
          <w:tcPr>
            <w:tcW w:w="4710" w:type="dxa"/>
            <w:tcBorders>
              <w:top w:val="nil"/>
              <w:left w:val="nil"/>
              <w:bottom w:val="nil"/>
              <w:right w:val="nil"/>
            </w:tcBorders>
            <w:noWrap/>
            <w:vAlign w:val="center"/>
          </w:tcPr>
          <w:p w:rsidR="00A42B24" w:rsidRDefault="00B22A19" w:rsidP="00DB48A0">
            <w:pPr>
              <w:widowControl/>
              <w:ind w:firstLineChars="750" w:firstLine="1650"/>
              <w:rPr>
                <w:rFonts w:ascii="宋体" w:cs="宋体"/>
                <w:kern w:val="0"/>
                <w:sz w:val="22"/>
              </w:rPr>
            </w:pPr>
            <w:r>
              <w:rPr>
                <w:rFonts w:ascii="宋体" w:hAnsi="宋体" w:cs="宋体" w:hint="eastAsia"/>
                <w:kern w:val="0"/>
                <w:sz w:val="22"/>
              </w:rPr>
              <w:t>截止时间：</w:t>
            </w:r>
            <w:r>
              <w:rPr>
                <w:rFonts w:ascii="宋体" w:hAnsi="宋体" w:cs="宋体"/>
                <w:kern w:val="0"/>
                <w:sz w:val="22"/>
              </w:rPr>
              <w:t>202</w:t>
            </w:r>
            <w:r>
              <w:rPr>
                <w:rFonts w:ascii="宋体" w:hAnsi="宋体" w:cs="宋体" w:hint="eastAsia"/>
                <w:kern w:val="0"/>
                <w:sz w:val="22"/>
              </w:rPr>
              <w:t>2年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A42B24">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548" w:type="dxa"/>
            <w:tcBorders>
              <w:top w:val="single" w:sz="4" w:space="0" w:color="auto"/>
              <w:left w:val="nil"/>
              <w:bottom w:val="single" w:sz="4" w:space="0" w:color="auto"/>
              <w:right w:val="single" w:sz="4" w:space="0" w:color="auto"/>
            </w:tcBorders>
            <w:noWrap/>
            <w:vAlign w:val="center"/>
          </w:tcPr>
          <w:p w:rsidR="00A42B24" w:rsidRDefault="00B22A19" w:rsidP="00DB48A0">
            <w:pPr>
              <w:widowControl/>
              <w:rPr>
                <w:rFonts w:ascii="宋体" w:cs="宋体"/>
                <w:b/>
                <w:bCs/>
                <w:kern w:val="0"/>
                <w:sz w:val="22"/>
              </w:rPr>
            </w:pPr>
            <w:r>
              <w:rPr>
                <w:rFonts w:ascii="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noWrap/>
            <w:vAlign w:val="center"/>
          </w:tcPr>
          <w:p w:rsidR="00A42B24" w:rsidRDefault="00B22A19" w:rsidP="00DB48A0">
            <w:pPr>
              <w:widowControl/>
              <w:rPr>
                <w:rFonts w:ascii="宋体" w:cs="宋体"/>
                <w:b/>
                <w:bCs/>
                <w:kern w:val="0"/>
                <w:sz w:val="22"/>
              </w:rPr>
            </w:pPr>
            <w:r>
              <w:rPr>
                <w:rFonts w:ascii="宋体" w:hAnsi="宋体" w:cs="宋体" w:hint="eastAsia"/>
                <w:b/>
                <w:bCs/>
                <w:kern w:val="0"/>
                <w:sz w:val="22"/>
              </w:rPr>
              <w:t>价值（金额单位：万元）</w:t>
            </w:r>
          </w:p>
        </w:tc>
      </w:tr>
      <w:tr w:rsidR="00A42B24">
        <w:trPr>
          <w:trHeight w:val="543"/>
        </w:trPr>
        <w:tc>
          <w:tcPr>
            <w:tcW w:w="5224" w:type="dxa"/>
            <w:tcBorders>
              <w:top w:val="nil"/>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hint="eastAsia"/>
                <w:kern w:val="0"/>
                <w:sz w:val="22"/>
              </w:rPr>
              <w:t>资产总额</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kern w:val="0"/>
                <w:sz w:val="22"/>
              </w:rPr>
              <w:t>——</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8688.27</w:t>
            </w:r>
          </w:p>
        </w:tc>
      </w:tr>
      <w:tr w:rsidR="00A42B24">
        <w:trPr>
          <w:trHeight w:val="578"/>
        </w:trPr>
        <w:tc>
          <w:tcPr>
            <w:tcW w:w="5224" w:type="dxa"/>
            <w:tcBorders>
              <w:top w:val="nil"/>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12424</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3058.44</w:t>
            </w:r>
          </w:p>
        </w:tc>
      </w:tr>
      <w:tr w:rsidR="00A42B24">
        <w:trPr>
          <w:trHeight w:val="543"/>
        </w:trPr>
        <w:tc>
          <w:tcPr>
            <w:tcW w:w="5224" w:type="dxa"/>
            <w:tcBorders>
              <w:top w:val="nil"/>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5113.79</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kern w:val="0"/>
                <w:sz w:val="22"/>
              </w:rPr>
              <w:t>260</w:t>
            </w:r>
          </w:p>
        </w:tc>
      </w:tr>
      <w:tr w:rsidR="00A42B24">
        <w:trPr>
          <w:trHeight w:val="566"/>
        </w:trPr>
        <w:tc>
          <w:tcPr>
            <w:tcW w:w="5224" w:type="dxa"/>
            <w:tcBorders>
              <w:top w:val="nil"/>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kern w:val="0"/>
                <w:sz w:val="22"/>
              </w:rPr>
              <w:t>5</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170.04</w:t>
            </w:r>
          </w:p>
        </w:tc>
      </w:tr>
      <w:tr w:rsidR="00A42B24">
        <w:trPr>
          <w:trHeight w:val="546"/>
        </w:trPr>
        <w:tc>
          <w:tcPr>
            <w:tcW w:w="5224" w:type="dxa"/>
            <w:tcBorders>
              <w:top w:val="nil"/>
              <w:left w:val="single" w:sz="4" w:space="0" w:color="auto"/>
              <w:bottom w:val="single" w:sz="4" w:space="0" w:color="auto"/>
              <w:right w:val="single" w:sz="4" w:space="0" w:color="auto"/>
            </w:tcBorders>
            <w:vAlign w:val="center"/>
          </w:tcPr>
          <w:p w:rsidR="00A42B24" w:rsidRDefault="00B22A19" w:rsidP="00DB48A0">
            <w:pPr>
              <w:widowControl/>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30</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318.5</w:t>
            </w:r>
          </w:p>
        </w:tc>
      </w:tr>
      <w:tr w:rsidR="00A42B24">
        <w:trPr>
          <w:trHeight w:val="645"/>
        </w:trPr>
        <w:tc>
          <w:tcPr>
            <w:tcW w:w="5224" w:type="dxa"/>
            <w:tcBorders>
              <w:top w:val="nil"/>
              <w:left w:val="single" w:sz="4" w:space="0" w:color="auto"/>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548" w:type="dxa"/>
            <w:tcBorders>
              <w:top w:val="nil"/>
              <w:left w:val="nil"/>
              <w:bottom w:val="single" w:sz="4" w:space="0" w:color="auto"/>
              <w:right w:val="single" w:sz="4" w:space="0" w:color="auto"/>
            </w:tcBorders>
            <w:noWrap/>
            <w:vAlign w:val="center"/>
          </w:tcPr>
          <w:p w:rsidR="00A42B24" w:rsidRDefault="00B22A19" w:rsidP="00DB48A0">
            <w:pPr>
              <w:widowControl/>
              <w:rPr>
                <w:rFonts w:ascii="宋体" w:cs="宋体"/>
                <w:kern w:val="0"/>
                <w:sz w:val="22"/>
              </w:rPr>
            </w:pPr>
            <w:r>
              <w:rPr>
                <w:rFonts w:ascii="宋体" w:cs="宋体" w:hint="eastAsia"/>
                <w:kern w:val="0"/>
                <w:sz w:val="22"/>
              </w:rPr>
              <w:t>2712</w:t>
            </w:r>
          </w:p>
        </w:tc>
        <w:tc>
          <w:tcPr>
            <w:tcW w:w="4710" w:type="dxa"/>
            <w:tcBorders>
              <w:top w:val="nil"/>
              <w:left w:val="nil"/>
              <w:bottom w:val="single" w:sz="4" w:space="0" w:color="auto"/>
              <w:right w:val="single" w:sz="4" w:space="0" w:color="auto"/>
            </w:tcBorders>
            <w:noWrap/>
            <w:vAlign w:val="center"/>
          </w:tcPr>
          <w:p w:rsidR="00A42B24" w:rsidRDefault="00B22A19" w:rsidP="00DB48A0">
            <w:pPr>
              <w:widowControl/>
              <w:ind w:firstLineChars="850" w:firstLine="1870"/>
              <w:rPr>
                <w:rFonts w:ascii="宋体" w:cs="宋体"/>
                <w:kern w:val="0"/>
                <w:sz w:val="22"/>
              </w:rPr>
            </w:pPr>
            <w:r>
              <w:rPr>
                <w:rFonts w:ascii="宋体" w:cs="宋体" w:hint="eastAsia"/>
                <w:kern w:val="0"/>
                <w:sz w:val="22"/>
              </w:rPr>
              <w:t>5141.29</w:t>
            </w:r>
          </w:p>
        </w:tc>
      </w:tr>
    </w:tbl>
    <w:p w:rsidR="00A42B24" w:rsidRDefault="00B22A19" w:rsidP="00DB48A0">
      <w:pPr>
        <w:ind w:firstLineChars="200" w:firstLine="640"/>
        <w:rPr>
          <w:rFonts w:ascii="黑体" w:eastAsia="黑体" w:hAnsi="黑体"/>
          <w:sz w:val="32"/>
          <w:szCs w:val="32"/>
        </w:rPr>
      </w:pPr>
      <w:r>
        <w:rPr>
          <w:rFonts w:ascii="黑体" w:eastAsia="黑体" w:hAnsi="黑体" w:hint="eastAsia"/>
          <w:sz w:val="32"/>
          <w:szCs w:val="32"/>
        </w:rPr>
        <w:t>八、名词解释</w:t>
      </w:r>
    </w:p>
    <w:p w:rsidR="00A42B24" w:rsidRDefault="00B22A19" w:rsidP="00DB48A0">
      <w:pPr>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、一般公共预算拨款收入：指</w:t>
      </w:r>
      <w:r w:rsidR="001A2771" w:rsidRPr="0016555D">
        <w:rPr>
          <w:rFonts w:ascii="仿宋_GB2312" w:eastAsia="仿宋_GB2312" w:hAnsi="黑体" w:hint="eastAsia"/>
          <w:sz w:val="32"/>
          <w:szCs w:val="32"/>
        </w:rPr>
        <w:t>市</w:t>
      </w:r>
      <w:r w:rsidRPr="0016555D">
        <w:rPr>
          <w:rFonts w:ascii="仿宋_GB2312" w:eastAsia="仿宋_GB2312" w:hAnsi="黑体" w:hint="eastAsia"/>
          <w:sz w:val="32"/>
          <w:szCs w:val="32"/>
        </w:rPr>
        <w:t>级财政当年拨</w:t>
      </w:r>
      <w:r>
        <w:rPr>
          <w:rFonts w:ascii="仿宋_GB2312" w:eastAsia="仿宋_GB2312" w:hAnsi="黑体" w:hint="eastAsia"/>
          <w:sz w:val="32"/>
          <w:szCs w:val="32"/>
        </w:rPr>
        <w:t>付的资金。</w:t>
      </w:r>
    </w:p>
    <w:p w:rsidR="00A42B24" w:rsidRDefault="00B22A19" w:rsidP="00DB48A0">
      <w:pPr>
        <w:rPr>
          <w:rFonts w:ascii="仿宋_GB2312" w:eastAsia="仿宋_GB2312" w:hAnsi="黑体"/>
          <w:sz w:val="32"/>
          <w:szCs w:val="32"/>
        </w:rPr>
      </w:pPr>
      <w:r>
        <w:rPr>
          <w:rFonts w:ascii="仿宋_GB2312" w:eastAsia="仿宋_GB2312" w:hAnsi="黑体"/>
          <w:sz w:val="32"/>
          <w:szCs w:val="32"/>
        </w:rPr>
        <w:lastRenderedPageBreak/>
        <w:t xml:space="preserve">    2</w:t>
      </w:r>
      <w:r>
        <w:rPr>
          <w:rFonts w:ascii="仿宋_GB2312" w:eastAsia="仿宋_GB2312" w:hAnsi="黑体" w:hint="eastAsia"/>
          <w:sz w:val="32"/>
          <w:szCs w:val="32"/>
        </w:rPr>
        <w:t>、事业收入：指事业单位开展专业业务活动及辅助活动所取得的收入。</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、其他收入：指除上述“财政拨款收入”、“事业收入”等以外的收入。主要是按规定动用的租房收入、存款利息收入等。</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5</w:t>
      </w:r>
      <w:r>
        <w:rPr>
          <w:rFonts w:ascii="仿宋_GB2312" w:eastAsia="仿宋_GB2312" w:hAnsi="黑体" w:hint="eastAsia"/>
          <w:sz w:val="32"/>
          <w:szCs w:val="32"/>
        </w:rPr>
        <w:t>、项目支出：指在基本支出之外为完成特定行政任务和事业发展目标所发生的支出。</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w:t>
      </w:r>
      <w:r w:rsidR="001A2771" w:rsidRPr="0016555D">
        <w:rPr>
          <w:rFonts w:ascii="仿宋_GB2312" w:eastAsia="仿宋_GB2312" w:hAnsi="黑体" w:hint="eastAsia"/>
          <w:sz w:val="32"/>
          <w:szCs w:val="32"/>
        </w:rPr>
        <w:t>入市</w:t>
      </w:r>
      <w:r w:rsidRPr="0016555D">
        <w:rPr>
          <w:rFonts w:ascii="仿宋_GB2312" w:eastAsia="仿宋_GB2312" w:hAnsi="黑体" w:hint="eastAsia"/>
          <w:sz w:val="32"/>
          <w:szCs w:val="32"/>
        </w:rPr>
        <w:t>级财政预</w:t>
      </w:r>
      <w:r>
        <w:rPr>
          <w:rFonts w:ascii="仿宋_GB2312" w:eastAsia="仿宋_GB2312" w:hAnsi="黑体" w:hint="eastAsia"/>
          <w:sz w:val="32"/>
          <w:szCs w:val="32"/>
        </w:rPr>
        <w:t>算管理的“三公”经费，</w:t>
      </w:r>
      <w:r w:rsidR="001A2771" w:rsidRPr="0016555D">
        <w:rPr>
          <w:rFonts w:ascii="仿宋_GB2312" w:eastAsia="仿宋_GB2312" w:hAnsi="黑体" w:hint="eastAsia"/>
          <w:sz w:val="32"/>
          <w:szCs w:val="32"/>
        </w:rPr>
        <w:t>是指市</w:t>
      </w:r>
      <w:r w:rsidRPr="0016555D">
        <w:rPr>
          <w:rFonts w:ascii="仿宋_GB2312" w:eastAsia="仿宋_GB2312" w:hAnsi="黑体" w:hint="eastAsia"/>
          <w:sz w:val="32"/>
          <w:szCs w:val="32"/>
        </w:rPr>
        <w:t>级部门</w:t>
      </w:r>
      <w:r>
        <w:rPr>
          <w:rFonts w:ascii="仿宋_GB2312" w:eastAsia="仿宋_GB2312" w:hAnsi="黑体" w:hint="eastAsia"/>
          <w:sz w:val="32"/>
          <w:szCs w:val="32"/>
        </w:rPr>
        <w:t>用财政拨款安排的因公出国（境）费、公务用车购置及运行费和公务接待费。其中，因公出国（境）</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单位公务出国（境）的住宿费、旅费、伙食补助费、杂费、培训费等支出；公务用车购置及运行</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单位公务用车购置费及租用费、燃料费、维修费、过路过桥费、保险费、安全奖励费用等支出；公务接待</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单位按规定开支的各类公务接待（含外宾接待）支出。</w:t>
      </w:r>
    </w:p>
    <w:p w:rsidR="00A42B24" w:rsidRDefault="00B22A19" w:rsidP="00DB48A0">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w:t>
      </w:r>
      <w:r>
        <w:rPr>
          <w:rFonts w:ascii="仿宋_GB2312" w:eastAsia="仿宋_GB2312" w:hAnsi="黑体" w:hint="eastAsia"/>
          <w:sz w:val="32"/>
          <w:szCs w:val="32"/>
        </w:rPr>
        <w:lastRenderedPageBreak/>
        <w:t>般设备购置费、办公用房水电费、办公用房取暖费、办公用房物业管理费、公务用车运行维护费以及其他费用。</w:t>
      </w:r>
    </w:p>
    <w:p w:rsidR="00A42B24" w:rsidRDefault="00B22A19" w:rsidP="00DB48A0">
      <w:pPr>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A42B24" w:rsidRDefault="00B22A19" w:rsidP="00DB48A0">
      <w:pPr>
        <w:ind w:firstLine="640"/>
        <w:rPr>
          <w:rFonts w:ascii="仿宋_GB2312" w:eastAsia="仿宋_GB2312" w:hAnsi="黑体"/>
          <w:sz w:val="32"/>
          <w:szCs w:val="32"/>
        </w:rPr>
      </w:pPr>
      <w:r>
        <w:rPr>
          <w:rFonts w:ascii="仿宋_GB2312" w:eastAsia="仿宋_GB2312" w:hAnsi="黑体" w:hint="eastAsia"/>
          <w:sz w:val="32"/>
          <w:szCs w:val="32"/>
        </w:rPr>
        <w:t>无其他需要说明的事项。</w:t>
      </w:r>
    </w:p>
    <w:sectPr w:rsidR="00A42B24">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6B" w:rsidRDefault="002C0A6B">
      <w:r>
        <w:separator/>
      </w:r>
    </w:p>
  </w:endnote>
  <w:endnote w:type="continuationSeparator" w:id="0">
    <w:p w:rsidR="002C0A6B" w:rsidRDefault="002C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_GBK">
    <w:altName w:val="微软雅黑"/>
    <w:charset w:val="86"/>
    <w:family w:val="script"/>
    <w:pitch w:val="default"/>
    <w:sig w:usb0="00000000" w:usb1="0000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40001" w:csb1="00000000"/>
  </w:font>
  <w:font w:name="方正小标宋简体">
    <w:altName w:val="方正舒体"/>
    <w:charset w:val="86"/>
    <w:family w:val="auto"/>
    <w:pitch w:val="default"/>
    <w:sig w:usb0="00000001"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24" w:rsidRDefault="00B22A19">
    <w:pPr>
      <w:pStyle w:val="a5"/>
      <w:jc w:val="center"/>
    </w:pPr>
    <w:r>
      <w:rPr>
        <w:sz w:val="28"/>
      </w:rPr>
      <w:fldChar w:fldCharType="begin"/>
    </w:r>
    <w:r>
      <w:rPr>
        <w:sz w:val="28"/>
      </w:rPr>
      <w:instrText>PAGE   \* MERGEFORMAT</w:instrText>
    </w:r>
    <w:r>
      <w:rPr>
        <w:sz w:val="28"/>
      </w:rPr>
      <w:fldChar w:fldCharType="separate"/>
    </w:r>
    <w:r w:rsidR="00331763" w:rsidRPr="00331763">
      <w:rPr>
        <w:noProof/>
        <w:sz w:val="28"/>
        <w:lang w:val="zh-CN"/>
      </w:rPr>
      <w:t>30</w:t>
    </w:r>
    <w:r>
      <w:rPr>
        <w:sz w:val="28"/>
      </w:rPr>
      <w:fldChar w:fldCharType="end"/>
    </w:r>
  </w:p>
  <w:p w:rsidR="00A42B24" w:rsidRDefault="00A42B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6B" w:rsidRDefault="002C0A6B">
      <w:r>
        <w:separator/>
      </w:r>
    </w:p>
  </w:footnote>
  <w:footnote w:type="continuationSeparator" w:id="0">
    <w:p w:rsidR="002C0A6B" w:rsidRDefault="002C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jNjA3ZWU1MDY3ZWI0NTU2ZGIyZjA5YmZmMTM0YTg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4977"/>
    <w:rsid w:val="00055D09"/>
    <w:rsid w:val="0006250F"/>
    <w:rsid w:val="000643A0"/>
    <w:rsid w:val="0006654D"/>
    <w:rsid w:val="00067117"/>
    <w:rsid w:val="00072071"/>
    <w:rsid w:val="00075D5F"/>
    <w:rsid w:val="000806AF"/>
    <w:rsid w:val="00083592"/>
    <w:rsid w:val="000920C0"/>
    <w:rsid w:val="00093E09"/>
    <w:rsid w:val="00095025"/>
    <w:rsid w:val="00096423"/>
    <w:rsid w:val="000B3081"/>
    <w:rsid w:val="000B4837"/>
    <w:rsid w:val="000B6A65"/>
    <w:rsid w:val="000B70F7"/>
    <w:rsid w:val="000C2333"/>
    <w:rsid w:val="000C3A19"/>
    <w:rsid w:val="000C3F84"/>
    <w:rsid w:val="000D08C1"/>
    <w:rsid w:val="000D1089"/>
    <w:rsid w:val="000D740D"/>
    <w:rsid w:val="000E08FE"/>
    <w:rsid w:val="000E545E"/>
    <w:rsid w:val="000E7232"/>
    <w:rsid w:val="000F0279"/>
    <w:rsid w:val="0010082C"/>
    <w:rsid w:val="00107EBE"/>
    <w:rsid w:val="00111EFF"/>
    <w:rsid w:val="001132BF"/>
    <w:rsid w:val="001174B3"/>
    <w:rsid w:val="00122CA5"/>
    <w:rsid w:val="00122E61"/>
    <w:rsid w:val="001245BB"/>
    <w:rsid w:val="00126262"/>
    <w:rsid w:val="00126D1C"/>
    <w:rsid w:val="001353FD"/>
    <w:rsid w:val="001433DA"/>
    <w:rsid w:val="00152A3B"/>
    <w:rsid w:val="00154BF2"/>
    <w:rsid w:val="0015579B"/>
    <w:rsid w:val="00156150"/>
    <w:rsid w:val="001574A5"/>
    <w:rsid w:val="00162841"/>
    <w:rsid w:val="001647CE"/>
    <w:rsid w:val="0016555D"/>
    <w:rsid w:val="00165677"/>
    <w:rsid w:val="00170039"/>
    <w:rsid w:val="00182438"/>
    <w:rsid w:val="0018479D"/>
    <w:rsid w:val="00184A96"/>
    <w:rsid w:val="001901C9"/>
    <w:rsid w:val="00194FDE"/>
    <w:rsid w:val="001962EB"/>
    <w:rsid w:val="001A210E"/>
    <w:rsid w:val="001A2771"/>
    <w:rsid w:val="001A69C1"/>
    <w:rsid w:val="001B56D6"/>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0AF"/>
    <w:rsid w:val="002645FB"/>
    <w:rsid w:val="00265944"/>
    <w:rsid w:val="00277483"/>
    <w:rsid w:val="002820E1"/>
    <w:rsid w:val="00287688"/>
    <w:rsid w:val="002935FC"/>
    <w:rsid w:val="00296113"/>
    <w:rsid w:val="00296AE7"/>
    <w:rsid w:val="002A1C6C"/>
    <w:rsid w:val="002A1CA6"/>
    <w:rsid w:val="002A215D"/>
    <w:rsid w:val="002B41F7"/>
    <w:rsid w:val="002B6ADE"/>
    <w:rsid w:val="002C0A6B"/>
    <w:rsid w:val="002C34B0"/>
    <w:rsid w:val="002C4F5B"/>
    <w:rsid w:val="002E0A4A"/>
    <w:rsid w:val="002E5A52"/>
    <w:rsid w:val="002F0B6D"/>
    <w:rsid w:val="002F3E58"/>
    <w:rsid w:val="002F5A42"/>
    <w:rsid w:val="002F716D"/>
    <w:rsid w:val="0030542C"/>
    <w:rsid w:val="00311628"/>
    <w:rsid w:val="00311B7A"/>
    <w:rsid w:val="00315445"/>
    <w:rsid w:val="00315793"/>
    <w:rsid w:val="0031717B"/>
    <w:rsid w:val="00325273"/>
    <w:rsid w:val="003254F0"/>
    <w:rsid w:val="00327805"/>
    <w:rsid w:val="00331763"/>
    <w:rsid w:val="0033746E"/>
    <w:rsid w:val="003438CA"/>
    <w:rsid w:val="003473B0"/>
    <w:rsid w:val="00351B07"/>
    <w:rsid w:val="0036269C"/>
    <w:rsid w:val="00382C33"/>
    <w:rsid w:val="00393587"/>
    <w:rsid w:val="00394C32"/>
    <w:rsid w:val="003A05EE"/>
    <w:rsid w:val="003A5AF8"/>
    <w:rsid w:val="003A6607"/>
    <w:rsid w:val="003A6E7C"/>
    <w:rsid w:val="003B1DC1"/>
    <w:rsid w:val="003C0810"/>
    <w:rsid w:val="003C37E2"/>
    <w:rsid w:val="003C3A51"/>
    <w:rsid w:val="003C7527"/>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3CDD"/>
    <w:rsid w:val="0044468D"/>
    <w:rsid w:val="004458B5"/>
    <w:rsid w:val="00446B73"/>
    <w:rsid w:val="004476B0"/>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4C90"/>
    <w:rsid w:val="004860C5"/>
    <w:rsid w:val="00486A88"/>
    <w:rsid w:val="004A354F"/>
    <w:rsid w:val="004A41D0"/>
    <w:rsid w:val="004A45F5"/>
    <w:rsid w:val="004A77B1"/>
    <w:rsid w:val="004B0AE4"/>
    <w:rsid w:val="004B59A6"/>
    <w:rsid w:val="004B67EC"/>
    <w:rsid w:val="004C75EE"/>
    <w:rsid w:val="004D2853"/>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118B"/>
    <w:rsid w:val="00545075"/>
    <w:rsid w:val="00570878"/>
    <w:rsid w:val="00573562"/>
    <w:rsid w:val="005750B9"/>
    <w:rsid w:val="005848A9"/>
    <w:rsid w:val="00590472"/>
    <w:rsid w:val="00590E1C"/>
    <w:rsid w:val="005A4371"/>
    <w:rsid w:val="005B343C"/>
    <w:rsid w:val="005B3504"/>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16126"/>
    <w:rsid w:val="006238E6"/>
    <w:rsid w:val="00632253"/>
    <w:rsid w:val="006327F1"/>
    <w:rsid w:val="006373F4"/>
    <w:rsid w:val="0064344B"/>
    <w:rsid w:val="00644154"/>
    <w:rsid w:val="00644837"/>
    <w:rsid w:val="00645E43"/>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C7462"/>
    <w:rsid w:val="006D4BB2"/>
    <w:rsid w:val="006E51D3"/>
    <w:rsid w:val="006E5547"/>
    <w:rsid w:val="006E59B5"/>
    <w:rsid w:val="00712F2E"/>
    <w:rsid w:val="00717C22"/>
    <w:rsid w:val="007237EA"/>
    <w:rsid w:val="00737766"/>
    <w:rsid w:val="00740392"/>
    <w:rsid w:val="00747035"/>
    <w:rsid w:val="00747AD0"/>
    <w:rsid w:val="0075393C"/>
    <w:rsid w:val="0076180A"/>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3E50"/>
    <w:rsid w:val="008050F5"/>
    <w:rsid w:val="008063EF"/>
    <w:rsid w:val="008129D1"/>
    <w:rsid w:val="008163B1"/>
    <w:rsid w:val="00817D76"/>
    <w:rsid w:val="008219B1"/>
    <w:rsid w:val="0083053C"/>
    <w:rsid w:val="0083111A"/>
    <w:rsid w:val="008334AE"/>
    <w:rsid w:val="00836FED"/>
    <w:rsid w:val="0084199F"/>
    <w:rsid w:val="0084233A"/>
    <w:rsid w:val="00845CD2"/>
    <w:rsid w:val="008502D8"/>
    <w:rsid w:val="00851709"/>
    <w:rsid w:val="00852A6D"/>
    <w:rsid w:val="00852B0D"/>
    <w:rsid w:val="00852C1D"/>
    <w:rsid w:val="0085608C"/>
    <w:rsid w:val="00871D75"/>
    <w:rsid w:val="00871D7B"/>
    <w:rsid w:val="008767AC"/>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8F63C7"/>
    <w:rsid w:val="00900ED4"/>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15CD"/>
    <w:rsid w:val="0098798C"/>
    <w:rsid w:val="00987A39"/>
    <w:rsid w:val="0099180C"/>
    <w:rsid w:val="00994C35"/>
    <w:rsid w:val="009955F6"/>
    <w:rsid w:val="009A2F5C"/>
    <w:rsid w:val="009B077C"/>
    <w:rsid w:val="009B11C8"/>
    <w:rsid w:val="009B2A39"/>
    <w:rsid w:val="009B58A9"/>
    <w:rsid w:val="009C2863"/>
    <w:rsid w:val="009C762E"/>
    <w:rsid w:val="009C7E08"/>
    <w:rsid w:val="009D439C"/>
    <w:rsid w:val="009E0EEF"/>
    <w:rsid w:val="009F225E"/>
    <w:rsid w:val="009F7529"/>
    <w:rsid w:val="009F7A8C"/>
    <w:rsid w:val="009F7FFC"/>
    <w:rsid w:val="00A003B8"/>
    <w:rsid w:val="00A03100"/>
    <w:rsid w:val="00A1176E"/>
    <w:rsid w:val="00A22398"/>
    <w:rsid w:val="00A35214"/>
    <w:rsid w:val="00A4039F"/>
    <w:rsid w:val="00A42B24"/>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C6C78"/>
    <w:rsid w:val="00AE2346"/>
    <w:rsid w:val="00AE385D"/>
    <w:rsid w:val="00AE4F93"/>
    <w:rsid w:val="00AF2542"/>
    <w:rsid w:val="00B00920"/>
    <w:rsid w:val="00B057BD"/>
    <w:rsid w:val="00B136B8"/>
    <w:rsid w:val="00B17ADA"/>
    <w:rsid w:val="00B20712"/>
    <w:rsid w:val="00B20DA5"/>
    <w:rsid w:val="00B218B0"/>
    <w:rsid w:val="00B22729"/>
    <w:rsid w:val="00B22A19"/>
    <w:rsid w:val="00B22A6B"/>
    <w:rsid w:val="00B235AA"/>
    <w:rsid w:val="00B26EF8"/>
    <w:rsid w:val="00B2755C"/>
    <w:rsid w:val="00B40E1F"/>
    <w:rsid w:val="00B43238"/>
    <w:rsid w:val="00B5677F"/>
    <w:rsid w:val="00B5735E"/>
    <w:rsid w:val="00B63510"/>
    <w:rsid w:val="00B66668"/>
    <w:rsid w:val="00B739CF"/>
    <w:rsid w:val="00B74DF2"/>
    <w:rsid w:val="00B75216"/>
    <w:rsid w:val="00B80AA4"/>
    <w:rsid w:val="00B91D52"/>
    <w:rsid w:val="00B9281E"/>
    <w:rsid w:val="00B944F5"/>
    <w:rsid w:val="00BA1ACD"/>
    <w:rsid w:val="00BB0805"/>
    <w:rsid w:val="00BB74B6"/>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0911"/>
    <w:rsid w:val="00C711B8"/>
    <w:rsid w:val="00C8097C"/>
    <w:rsid w:val="00C83464"/>
    <w:rsid w:val="00C853CD"/>
    <w:rsid w:val="00C87170"/>
    <w:rsid w:val="00C92AC7"/>
    <w:rsid w:val="00C92E09"/>
    <w:rsid w:val="00C96D6C"/>
    <w:rsid w:val="00C96DC0"/>
    <w:rsid w:val="00CA09A3"/>
    <w:rsid w:val="00CA7176"/>
    <w:rsid w:val="00CA7C24"/>
    <w:rsid w:val="00CD0702"/>
    <w:rsid w:val="00CD1590"/>
    <w:rsid w:val="00CD2773"/>
    <w:rsid w:val="00CE0CDC"/>
    <w:rsid w:val="00CE143B"/>
    <w:rsid w:val="00CE16C9"/>
    <w:rsid w:val="00CE2392"/>
    <w:rsid w:val="00CE6B7C"/>
    <w:rsid w:val="00CF1F56"/>
    <w:rsid w:val="00D013EB"/>
    <w:rsid w:val="00D03C5F"/>
    <w:rsid w:val="00D03CCE"/>
    <w:rsid w:val="00D121F0"/>
    <w:rsid w:val="00D15E78"/>
    <w:rsid w:val="00D1772A"/>
    <w:rsid w:val="00D231A7"/>
    <w:rsid w:val="00D260D2"/>
    <w:rsid w:val="00D27F66"/>
    <w:rsid w:val="00D362E4"/>
    <w:rsid w:val="00D4269E"/>
    <w:rsid w:val="00D45811"/>
    <w:rsid w:val="00D46C97"/>
    <w:rsid w:val="00D47E19"/>
    <w:rsid w:val="00D523E9"/>
    <w:rsid w:val="00D528F5"/>
    <w:rsid w:val="00D559AC"/>
    <w:rsid w:val="00D57207"/>
    <w:rsid w:val="00D57A83"/>
    <w:rsid w:val="00D604A3"/>
    <w:rsid w:val="00D63054"/>
    <w:rsid w:val="00D71ECE"/>
    <w:rsid w:val="00D75B58"/>
    <w:rsid w:val="00D876DF"/>
    <w:rsid w:val="00D90D45"/>
    <w:rsid w:val="00D92E03"/>
    <w:rsid w:val="00D92E8B"/>
    <w:rsid w:val="00D931E8"/>
    <w:rsid w:val="00D95ACE"/>
    <w:rsid w:val="00DA2890"/>
    <w:rsid w:val="00DA4749"/>
    <w:rsid w:val="00DB052E"/>
    <w:rsid w:val="00DB0FD8"/>
    <w:rsid w:val="00DB234D"/>
    <w:rsid w:val="00DB48A0"/>
    <w:rsid w:val="00DB7E2F"/>
    <w:rsid w:val="00DC07E6"/>
    <w:rsid w:val="00DC3E2C"/>
    <w:rsid w:val="00DE00B3"/>
    <w:rsid w:val="00DE046E"/>
    <w:rsid w:val="00DE344C"/>
    <w:rsid w:val="00DF1C11"/>
    <w:rsid w:val="00DF4E2B"/>
    <w:rsid w:val="00E001AA"/>
    <w:rsid w:val="00E07991"/>
    <w:rsid w:val="00E13B84"/>
    <w:rsid w:val="00E167C7"/>
    <w:rsid w:val="00E24028"/>
    <w:rsid w:val="00E32833"/>
    <w:rsid w:val="00E36C7E"/>
    <w:rsid w:val="00E402EF"/>
    <w:rsid w:val="00E5286F"/>
    <w:rsid w:val="00E56574"/>
    <w:rsid w:val="00E65124"/>
    <w:rsid w:val="00E65F05"/>
    <w:rsid w:val="00E6677F"/>
    <w:rsid w:val="00E7032A"/>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3B6C"/>
    <w:rsid w:val="00ED7F34"/>
    <w:rsid w:val="00EE1B43"/>
    <w:rsid w:val="00EF02FF"/>
    <w:rsid w:val="00EF1B99"/>
    <w:rsid w:val="00EF3DC4"/>
    <w:rsid w:val="00EF441B"/>
    <w:rsid w:val="00EF6E7B"/>
    <w:rsid w:val="00F05B79"/>
    <w:rsid w:val="00F117AC"/>
    <w:rsid w:val="00F153EF"/>
    <w:rsid w:val="00F24390"/>
    <w:rsid w:val="00F3133E"/>
    <w:rsid w:val="00F32569"/>
    <w:rsid w:val="00F417E3"/>
    <w:rsid w:val="00F4182E"/>
    <w:rsid w:val="00F51920"/>
    <w:rsid w:val="00F5306C"/>
    <w:rsid w:val="00F57F4F"/>
    <w:rsid w:val="00F62A67"/>
    <w:rsid w:val="00F631D6"/>
    <w:rsid w:val="00F645C4"/>
    <w:rsid w:val="00F65CCC"/>
    <w:rsid w:val="00F66032"/>
    <w:rsid w:val="00F6694D"/>
    <w:rsid w:val="00F80937"/>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9AE2897"/>
    <w:rsid w:val="1D7F5CDC"/>
    <w:rsid w:val="25843B26"/>
    <w:rsid w:val="267E3816"/>
    <w:rsid w:val="3D444CB5"/>
    <w:rsid w:val="46EF16A1"/>
    <w:rsid w:val="5D335644"/>
    <w:rsid w:val="608E3028"/>
    <w:rsid w:val="74602D6B"/>
    <w:rsid w:val="7A293F5D"/>
    <w:rsid w:val="7BBC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0" w:unhideWhenUsed="0" w:qFormat="1"/>
    <w:lsdException w:name="toc 2"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rFonts w:ascii="Times New Roman" w:hAnsi="Times New Roman"/>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
    <w:name w:val="toc 1"/>
    <w:basedOn w:val="a"/>
    <w:next w:val="a"/>
    <w:qFormat/>
    <w:rPr>
      <w:rFonts w:ascii="Times New Roman" w:hAnsi="Times New Roman"/>
      <w:szCs w:val="24"/>
    </w:rPr>
  </w:style>
  <w:style w:type="paragraph" w:styleId="2">
    <w:name w:val="toc 2"/>
    <w:basedOn w:val="a"/>
    <w:next w:val="a"/>
    <w:qFormat/>
    <w:pPr>
      <w:ind w:leftChars="200" w:left="420"/>
    </w:pPr>
    <w:rPr>
      <w:rFonts w:ascii="Times New Roman" w:hAnsi="Times New Roman"/>
      <w:szCs w:val="24"/>
    </w:rPr>
  </w:style>
  <w:style w:type="table" w:styleId="a7">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locked/>
    <w:rPr>
      <w:rFonts w:ascii="Times New Roman" w:eastAsia="宋体" w:hAnsi="Times New Roman" w:cs="Times New Roman"/>
      <w:sz w:val="18"/>
      <w:szCs w:val="18"/>
    </w:rPr>
  </w:style>
  <w:style w:type="character" w:customStyle="1" w:styleId="Char2">
    <w:name w:val="页眉 Char"/>
    <w:link w:val="a6"/>
    <w:uiPriority w:val="99"/>
    <w:qFormat/>
    <w:locked/>
    <w:rPr>
      <w:rFonts w:ascii="Times New Roman" w:eastAsia="宋体" w:hAnsi="Times New Roman" w:cs="Times New Roman"/>
      <w:sz w:val="18"/>
      <w:szCs w:val="18"/>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har3">
    <w:name w:val="Char"/>
    <w:basedOn w:val="a"/>
    <w:uiPriority w:val="99"/>
    <w:rPr>
      <w:rFonts w:ascii="Tahoma" w:hAnsi="Tahoma"/>
      <w:sz w:val="24"/>
      <w:szCs w:val="24"/>
    </w:rPr>
  </w:style>
  <w:style w:type="character" w:customStyle="1" w:styleId="Char">
    <w:name w:val="文档结构图 Char"/>
    <w:link w:val="a3"/>
    <w:uiPriority w:val="99"/>
    <w:semiHidden/>
    <w:rPr>
      <w:sz w:val="0"/>
      <w:szCs w:val="0"/>
    </w:rPr>
  </w:style>
  <w:style w:type="paragraph" w:customStyle="1" w:styleId="10">
    <w:name w:val="单元格样式1"/>
    <w:basedOn w:val="a"/>
    <w:qFormat/>
    <w:pPr>
      <w:jc w:val="center"/>
    </w:pPr>
    <w:rPr>
      <w:rFonts w:ascii="方正书宋_GBK" w:eastAsia="方正书宋_GBK" w:hAnsi="方正书宋_GBK" w:cs="方正书宋_GBK"/>
      <w:b/>
    </w:rPr>
  </w:style>
  <w:style w:type="paragraph" w:customStyle="1" w:styleId="20">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paragraph" w:customStyle="1" w:styleId="200">
    <w:name w:val="单元格样式20"/>
    <w:basedOn w:val="a"/>
    <w:qFormat/>
    <w:pPr>
      <w:jc w:val="left"/>
    </w:pPr>
    <w:rPr>
      <w:rFonts w:ascii="方正小标宋_GBK" w:eastAsia="方正小标宋_GBK" w:hAnsi="方正小标宋_GBK" w:cs="方正小标宋_GBK"/>
      <w:sz w:val="24"/>
    </w:rPr>
  </w:style>
  <w:style w:type="paragraph" w:customStyle="1" w:styleId="23">
    <w:name w:val="单元格样式23"/>
    <w:basedOn w:val="a"/>
    <w:qFormat/>
    <w:pPr>
      <w:jc w:val="right"/>
    </w:pPr>
    <w:rPr>
      <w:rFonts w:ascii="方正书宋_GBK" w:eastAsia="方正书宋_GBK" w:hAnsi="方正书宋_GBK" w:cs="方正书宋_GBK"/>
      <w:sz w:val="24"/>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
    <w:name w:val="插入文本样式-插入预算公开单位机关运行经费安排情况文件"/>
    <w:basedOn w:val="a"/>
    <w:qFormat/>
    <w:pPr>
      <w:widowControl/>
      <w:spacing w:line="500" w:lineRule="exact"/>
      <w:ind w:firstLine="560"/>
      <w:jc w:val="left"/>
    </w:pPr>
    <w:rPr>
      <w:rFonts w:ascii="Times New Roman" w:eastAsia="Times New Roman" w:hAnsi="Times New Roman"/>
      <w:kern w:val="0"/>
      <w:sz w:val="28"/>
      <w:szCs w:val="24"/>
      <w:lang w:eastAsia="uk-UA"/>
    </w:rPr>
  </w:style>
  <w:style w:type="paragraph" w:styleId="30">
    <w:name w:val="toc 3"/>
    <w:basedOn w:val="a"/>
    <w:autoRedefine/>
    <w:unhideWhenUsed/>
    <w:qFormat/>
    <w:locked/>
    <w:rsid w:val="004476B0"/>
    <w:pPr>
      <w:widowControl/>
      <w:ind w:left="480"/>
      <w:jc w:val="left"/>
    </w:pPr>
    <w:rPr>
      <w:rFonts w:ascii="Times New Roman" w:eastAsia="Times New Roman" w:hAnsi="Times New Roman"/>
      <w:kern w:val="0"/>
      <w:sz w:val="24"/>
      <w:szCs w:val="24"/>
      <w:lang w:eastAsia="uk-UA"/>
    </w:rPr>
  </w:style>
  <w:style w:type="paragraph" w:styleId="40">
    <w:name w:val="toc 4"/>
    <w:basedOn w:val="a"/>
    <w:autoRedefine/>
    <w:unhideWhenUsed/>
    <w:qFormat/>
    <w:locked/>
    <w:rsid w:val="004476B0"/>
    <w:pPr>
      <w:widowControl/>
      <w:ind w:left="720"/>
      <w:jc w:val="left"/>
    </w:pPr>
    <w:rPr>
      <w:rFonts w:ascii="Times New Roman" w:eastAsia="Times New Roman" w:hAnsi="Times New Roman"/>
      <w:kern w:val="0"/>
      <w:sz w:val="24"/>
      <w:szCs w:val="24"/>
      <w:lang w:eastAsia="uk-UA"/>
    </w:rPr>
  </w:style>
  <w:style w:type="paragraph" w:customStyle="1" w:styleId="22">
    <w:name w:val="单元格样式22"/>
    <w:basedOn w:val="a"/>
    <w:qFormat/>
    <w:rsid w:val="004476B0"/>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4476B0"/>
    <w:pPr>
      <w:widowControl/>
      <w:jc w:val="center"/>
    </w:pPr>
    <w:rPr>
      <w:rFonts w:ascii="方正小标宋_GBK" w:eastAsia="方正小标宋_GBK" w:hAnsi="方正小标宋_GBK" w:cs="方正小标宋_GBK"/>
      <w:kern w:val="0"/>
      <w:sz w:val="24"/>
      <w:szCs w:val="24"/>
      <w:lang w:eastAsia="uk-UA"/>
    </w:rPr>
  </w:style>
  <w:style w:type="paragraph" w:customStyle="1" w:styleId="-0">
    <w:name w:val="插入文本样式-插入部门职责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部门预算安排的总体情况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预算公开部门机关运行经费安排情况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预算公开部门财政拨款三公经费预算情况及增减变化原因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总体目标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
    <w:name w:val="插入文本样式-插入职责分类绩效目标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6">
    <w:name w:val="插入文本样式-插入实现年度发展规划目标的保障措施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7">
    <w:name w:val="插入文本样式-插入单位职责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8">
    <w:name w:val="插入文本样式-插入预算公开单位预算安排的总体情况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4476B0"/>
    <w:pPr>
      <w:widowControl/>
      <w:spacing w:line="500" w:lineRule="exact"/>
      <w:ind w:firstLine="560"/>
      <w:jc w:val="left"/>
    </w:pPr>
    <w:rPr>
      <w:rFonts w:ascii="Times New Roman" w:eastAsia="方正仿宋_GBK" w:hAnsi="Times New Roman"/>
      <w:kern w:val="0"/>
      <w:sz w:val="28"/>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6308">
      <w:bodyDiv w:val="1"/>
      <w:marLeft w:val="0"/>
      <w:marRight w:val="0"/>
      <w:marTop w:val="0"/>
      <w:marBottom w:val="0"/>
      <w:divBdr>
        <w:top w:val="none" w:sz="0" w:space="0" w:color="auto"/>
        <w:left w:val="none" w:sz="0" w:space="0" w:color="auto"/>
        <w:bottom w:val="none" w:sz="0" w:space="0" w:color="auto"/>
        <w:right w:val="none" w:sz="0" w:space="0" w:color="auto"/>
      </w:divBdr>
    </w:div>
    <w:div w:id="616907792">
      <w:bodyDiv w:val="1"/>
      <w:marLeft w:val="0"/>
      <w:marRight w:val="0"/>
      <w:marTop w:val="0"/>
      <w:marBottom w:val="0"/>
      <w:divBdr>
        <w:top w:val="none" w:sz="0" w:space="0" w:color="auto"/>
        <w:left w:val="none" w:sz="0" w:space="0" w:color="auto"/>
        <w:bottom w:val="none" w:sz="0" w:space="0" w:color="auto"/>
        <w:right w:val="none" w:sz="0" w:space="0" w:color="auto"/>
      </w:divBdr>
    </w:div>
    <w:div w:id="163895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30</Pages>
  <Words>1639</Words>
  <Characters>9348</Characters>
  <Application>Microsoft Office Word</Application>
  <DocSecurity>0</DocSecurity>
  <Lines>77</Lines>
  <Paragraphs>21</Paragraphs>
  <ScaleCrop>false</ScaleCrop>
  <Company>Microsoft</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霸州市XXX（单位全称）2021年单位预算信息公开</dc:title>
  <dc:creator>guest</dc:creator>
  <cp:lastModifiedBy>Windows 用户</cp:lastModifiedBy>
  <cp:revision>28</cp:revision>
  <cp:lastPrinted>2018-02-28T01:51:00Z</cp:lastPrinted>
  <dcterms:created xsi:type="dcterms:W3CDTF">2021-03-12T00:48:00Z</dcterms:created>
  <dcterms:modified xsi:type="dcterms:W3CDTF">2023-08-15T01:37:00Z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FCD820D2CDC141DCB1FC8BE01B26E897</vt:lpwstr>
  </property>
</Properties>
</file>